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61D31" w14:textId="4ADA054F" w:rsidR="004273CA" w:rsidRPr="00BA4DB8" w:rsidRDefault="004273CA" w:rsidP="00592642">
      <w:pPr>
        <w:spacing w:after="0"/>
        <w:rPr>
          <w:b/>
          <w:bCs/>
          <w:sz w:val="28"/>
          <w:szCs w:val="28"/>
          <w:u w:val="single"/>
        </w:rPr>
      </w:pPr>
      <w:r w:rsidRPr="00BA4DB8">
        <w:rPr>
          <w:b/>
          <w:bCs/>
          <w:sz w:val="28"/>
          <w:szCs w:val="28"/>
          <w:u w:val="single"/>
        </w:rPr>
        <w:t>Starting the School Year with Confidence</w:t>
      </w:r>
    </w:p>
    <w:p w14:paraId="0A5C28B0" w14:textId="77777777" w:rsidR="00BA4DB8" w:rsidRPr="00BA4DB8" w:rsidRDefault="00BA4DB8" w:rsidP="00592642">
      <w:pPr>
        <w:spacing w:after="0"/>
        <w:rPr>
          <w:b/>
          <w:bCs/>
          <w:sz w:val="16"/>
          <w:szCs w:val="16"/>
        </w:rPr>
      </w:pPr>
    </w:p>
    <w:p w14:paraId="40FAB565" w14:textId="778569BA" w:rsidR="004273CA" w:rsidRPr="004273CA" w:rsidRDefault="00C55195" w:rsidP="004273CA">
      <w:pPr>
        <w:rPr>
          <w:sz w:val="28"/>
          <w:szCs w:val="28"/>
        </w:rPr>
      </w:pPr>
      <w:r>
        <w:rPr>
          <w:noProof/>
          <w:sz w:val="28"/>
          <w:szCs w:val="28"/>
        </w:rPr>
        <w:drawing>
          <wp:anchor distT="0" distB="0" distL="114300" distR="114300" simplePos="0" relativeHeight="251660288" behindDoc="1" locked="0" layoutInCell="1" allowOverlap="1" wp14:anchorId="1C8E6F86" wp14:editId="32E73A93">
            <wp:simplePos x="0" y="0"/>
            <wp:positionH relativeFrom="margin">
              <wp:posOffset>4267200</wp:posOffset>
            </wp:positionH>
            <wp:positionV relativeFrom="paragraph">
              <wp:posOffset>1123950</wp:posOffset>
            </wp:positionV>
            <wp:extent cx="2329180" cy="1551940"/>
            <wp:effectExtent l="0" t="0" r="0" b="0"/>
            <wp:wrapTight wrapText="bothSides">
              <wp:wrapPolygon edited="0">
                <wp:start x="0" y="0"/>
                <wp:lineTo x="0" y="21211"/>
                <wp:lineTo x="21376" y="21211"/>
                <wp:lineTo x="21376" y="0"/>
                <wp:lineTo x="0" y="0"/>
              </wp:wrapPolygon>
            </wp:wrapTight>
            <wp:docPr id="1281307761" name="Picture 4" descr="A blind student speaks confidently with a teacher and family member in a bright classroom. A laptop marked “Screen Reader Ready,” a refreshable braille display, large print textbook, and white cane are on the table. Text reads, “Starting the School Year wit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307761" name="Picture 4" descr="A blind student speaks confidently with a teacher and family member in a bright classroom. A laptop marked “Screen Reader Ready,” a refreshable braille display, large print textbook, and white cane are on the table. Text reads, “Starting the School Year with Confidenc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29180" cy="1551940"/>
                    </a:xfrm>
                    <a:prstGeom prst="rect">
                      <a:avLst/>
                    </a:prstGeom>
                    <a:noFill/>
                  </pic:spPr>
                </pic:pic>
              </a:graphicData>
            </a:graphic>
            <wp14:sizeRelH relativeFrom="margin">
              <wp14:pctWidth>0</wp14:pctWidth>
            </wp14:sizeRelH>
            <wp14:sizeRelV relativeFrom="margin">
              <wp14:pctHeight>0</wp14:pctHeight>
            </wp14:sizeRelV>
          </wp:anchor>
        </w:drawing>
      </w:r>
      <w:r w:rsidR="004273CA" w:rsidRPr="004273CA">
        <w:rPr>
          <w:sz w:val="28"/>
          <w:szCs w:val="28"/>
        </w:rPr>
        <w:t xml:space="preserve">A new school year usually brings a mix of emotions. There may be excitement about new classes, teachers, and opportunities, along with some nervousness about what lies ahead. For students who are blind or have low vision and their families, there may also be questions about accessible materials, technology, </w:t>
      </w:r>
      <w:proofErr w:type="gramStart"/>
      <w:r w:rsidR="004273CA" w:rsidRPr="004273CA">
        <w:rPr>
          <w:sz w:val="28"/>
          <w:szCs w:val="28"/>
        </w:rPr>
        <w:t>accommodations</w:t>
      </w:r>
      <w:proofErr w:type="gramEnd"/>
      <w:r w:rsidR="004273CA" w:rsidRPr="004273CA">
        <w:rPr>
          <w:sz w:val="28"/>
          <w:szCs w:val="28"/>
        </w:rPr>
        <w:t>, and whether everyone at the school understands what the student needs.</w:t>
      </w:r>
    </w:p>
    <w:p w14:paraId="6D0DC04D" w14:textId="09736FEF" w:rsidR="004273CA" w:rsidRPr="004273CA" w:rsidRDefault="004273CA" w:rsidP="004273CA">
      <w:pPr>
        <w:rPr>
          <w:sz w:val="28"/>
          <w:szCs w:val="28"/>
        </w:rPr>
      </w:pPr>
      <w:r w:rsidRPr="004273CA">
        <w:rPr>
          <w:sz w:val="28"/>
          <w:szCs w:val="28"/>
        </w:rPr>
        <w:t>The good news is that a little preparation and early communication can make the transition much easier.</w:t>
      </w:r>
    </w:p>
    <w:p w14:paraId="4397374B" w14:textId="6DB9447D" w:rsidR="004273CA" w:rsidRPr="004273CA" w:rsidRDefault="004273CA" w:rsidP="004273CA">
      <w:pPr>
        <w:spacing w:after="0"/>
        <w:rPr>
          <w:b/>
          <w:bCs/>
          <w:sz w:val="28"/>
          <w:szCs w:val="28"/>
        </w:rPr>
      </w:pPr>
      <w:r w:rsidRPr="004273CA">
        <w:rPr>
          <w:b/>
          <w:bCs/>
          <w:sz w:val="28"/>
          <w:szCs w:val="28"/>
        </w:rPr>
        <w:t>Start the Conversation Early</w:t>
      </w:r>
    </w:p>
    <w:p w14:paraId="1B3112B0" w14:textId="77777777" w:rsidR="004273CA" w:rsidRPr="004273CA" w:rsidRDefault="004273CA" w:rsidP="004273CA">
      <w:pPr>
        <w:rPr>
          <w:sz w:val="28"/>
          <w:szCs w:val="28"/>
        </w:rPr>
      </w:pPr>
      <w:r w:rsidRPr="004273CA">
        <w:rPr>
          <w:sz w:val="28"/>
          <w:szCs w:val="28"/>
        </w:rPr>
        <w:t>Whenever possible, families should connect with teachers and school staff before classes begin or during the first few days of school. This does not need to be a long or formal meeting. A brief introduction can help make sure everyone starts on the same page.</w:t>
      </w:r>
    </w:p>
    <w:p w14:paraId="44A6A6A1" w14:textId="77777777" w:rsidR="004273CA" w:rsidRPr="004273CA" w:rsidRDefault="004273CA" w:rsidP="004273CA">
      <w:pPr>
        <w:rPr>
          <w:sz w:val="28"/>
          <w:szCs w:val="28"/>
        </w:rPr>
      </w:pPr>
      <w:r w:rsidRPr="004273CA">
        <w:rPr>
          <w:sz w:val="28"/>
          <w:szCs w:val="28"/>
        </w:rPr>
        <w:t xml:space="preserve">Students should be encouraged to participate in these conversations. Even younger students can begin learning how to explain what helps them in the classroom. An older student may be comfortable telling a teacher, “Electronic copies work best with my screen reader,” </w:t>
      </w:r>
      <w:proofErr w:type="gramStart"/>
      <w:r w:rsidRPr="004273CA">
        <w:rPr>
          <w:sz w:val="28"/>
          <w:szCs w:val="28"/>
        </w:rPr>
        <w:t>or,</w:t>
      </w:r>
      <w:proofErr w:type="gramEnd"/>
      <w:r w:rsidRPr="004273CA">
        <w:rPr>
          <w:sz w:val="28"/>
          <w:szCs w:val="28"/>
        </w:rPr>
        <w:t xml:space="preserve"> “I need you to read aloud anything you write on the board.”</w:t>
      </w:r>
    </w:p>
    <w:p w14:paraId="48534D46" w14:textId="77777777" w:rsidR="004273CA" w:rsidRPr="004273CA" w:rsidRDefault="004273CA" w:rsidP="004273CA">
      <w:pPr>
        <w:rPr>
          <w:sz w:val="28"/>
          <w:szCs w:val="28"/>
        </w:rPr>
      </w:pPr>
      <w:r w:rsidRPr="004273CA">
        <w:rPr>
          <w:sz w:val="28"/>
          <w:szCs w:val="28"/>
        </w:rPr>
        <w:t>These conversations help teachers understand the student as a person, not simply as a list of accommodations.</w:t>
      </w:r>
    </w:p>
    <w:p w14:paraId="3EC847A7" w14:textId="77777777" w:rsidR="004273CA" w:rsidRPr="004273CA" w:rsidRDefault="004273CA" w:rsidP="004273CA">
      <w:pPr>
        <w:spacing w:after="0"/>
        <w:rPr>
          <w:b/>
          <w:bCs/>
          <w:sz w:val="28"/>
          <w:szCs w:val="28"/>
        </w:rPr>
      </w:pPr>
      <w:r w:rsidRPr="004273CA">
        <w:rPr>
          <w:b/>
          <w:bCs/>
          <w:sz w:val="28"/>
          <w:szCs w:val="28"/>
        </w:rPr>
        <w:t>Request Accessible Materials as Soon as Possible</w:t>
      </w:r>
    </w:p>
    <w:p w14:paraId="2471A79D" w14:textId="77777777" w:rsidR="004273CA" w:rsidRPr="004273CA" w:rsidRDefault="004273CA" w:rsidP="004273CA">
      <w:pPr>
        <w:rPr>
          <w:sz w:val="28"/>
          <w:szCs w:val="28"/>
        </w:rPr>
      </w:pPr>
      <w:r w:rsidRPr="004273CA">
        <w:rPr>
          <w:sz w:val="28"/>
          <w:szCs w:val="28"/>
        </w:rPr>
        <w:t>Accessible textbooks, handouts, worksheets, online assignments, and classroom presentations should be available at the same time other students receive them. Waiting several days or several weeks for an accessible version can cause a student to fall behind through no fault of their own.</w:t>
      </w:r>
    </w:p>
    <w:p w14:paraId="3737F2A0" w14:textId="77777777" w:rsidR="004273CA" w:rsidRPr="004273CA" w:rsidRDefault="004273CA" w:rsidP="004273CA">
      <w:pPr>
        <w:rPr>
          <w:sz w:val="28"/>
          <w:szCs w:val="28"/>
        </w:rPr>
      </w:pPr>
      <w:r w:rsidRPr="004273CA">
        <w:rPr>
          <w:sz w:val="28"/>
          <w:szCs w:val="28"/>
        </w:rPr>
        <w:lastRenderedPageBreak/>
        <w:t>Students and families should ask early about the formats that will be used during the year. Depending on the student, accessible materials may include braille, large print, audio, properly formatted electronic documents, tactile graphics, or files that work with screen readers or magnification software.</w:t>
      </w:r>
    </w:p>
    <w:p w14:paraId="7863ADA0" w14:textId="77777777" w:rsidR="004273CA" w:rsidRPr="004273CA" w:rsidRDefault="004273CA" w:rsidP="004273CA">
      <w:pPr>
        <w:rPr>
          <w:sz w:val="28"/>
          <w:szCs w:val="28"/>
        </w:rPr>
      </w:pPr>
      <w:r w:rsidRPr="004273CA">
        <w:rPr>
          <w:sz w:val="28"/>
          <w:szCs w:val="28"/>
        </w:rPr>
        <w:t>It can also help to ask teachers to share assignments and reading materials in advance. This gives the student, teacher of students with visual impairments, or support staff time to address any accessibility problems before the material is needed in class.</w:t>
      </w:r>
    </w:p>
    <w:p w14:paraId="2308DA99" w14:textId="77777777" w:rsidR="004273CA" w:rsidRPr="004273CA" w:rsidRDefault="004273CA" w:rsidP="004273CA">
      <w:pPr>
        <w:rPr>
          <w:sz w:val="28"/>
          <w:szCs w:val="28"/>
        </w:rPr>
      </w:pPr>
      <w:r w:rsidRPr="004273CA">
        <w:rPr>
          <w:sz w:val="28"/>
          <w:szCs w:val="28"/>
        </w:rPr>
        <w:t xml:space="preserve">If an online learning platform or educational app is not accessible, speak up. The answer should not be for the student to skip the assignment or depend on someone else to complete parts of it. The school should work with the </w:t>
      </w:r>
      <w:proofErr w:type="gramStart"/>
      <w:r w:rsidRPr="004273CA">
        <w:rPr>
          <w:sz w:val="28"/>
          <w:szCs w:val="28"/>
        </w:rPr>
        <w:t>student</w:t>
      </w:r>
      <w:proofErr w:type="gramEnd"/>
      <w:r w:rsidRPr="004273CA">
        <w:rPr>
          <w:sz w:val="28"/>
          <w:szCs w:val="28"/>
        </w:rPr>
        <w:t xml:space="preserve"> and family to find an equally effective way to participate.</w:t>
      </w:r>
    </w:p>
    <w:p w14:paraId="25B6E2A5" w14:textId="77777777" w:rsidR="004273CA" w:rsidRPr="004273CA" w:rsidRDefault="004273CA" w:rsidP="004273CA">
      <w:pPr>
        <w:spacing w:after="0"/>
        <w:rPr>
          <w:b/>
          <w:bCs/>
          <w:sz w:val="28"/>
          <w:szCs w:val="28"/>
        </w:rPr>
      </w:pPr>
      <w:r w:rsidRPr="004273CA">
        <w:rPr>
          <w:b/>
          <w:bCs/>
          <w:sz w:val="28"/>
          <w:szCs w:val="28"/>
        </w:rPr>
        <w:t>Understand the Accommodations</w:t>
      </w:r>
    </w:p>
    <w:p w14:paraId="74219D38" w14:textId="77777777" w:rsidR="004273CA" w:rsidRPr="004273CA" w:rsidRDefault="004273CA" w:rsidP="004273CA">
      <w:pPr>
        <w:rPr>
          <w:sz w:val="28"/>
          <w:szCs w:val="28"/>
        </w:rPr>
      </w:pPr>
      <w:r w:rsidRPr="004273CA">
        <w:rPr>
          <w:sz w:val="28"/>
          <w:szCs w:val="28"/>
        </w:rPr>
        <w:t>An Individualized Education Program, commonly called an IEP, or a Section 504 Plan should reflect the student’s actual needs. Families should review the plan before the school year begins and make sure they understand what is included.</w:t>
      </w:r>
    </w:p>
    <w:p w14:paraId="48995FE9" w14:textId="77777777" w:rsidR="004273CA" w:rsidRPr="004273CA" w:rsidRDefault="004273CA" w:rsidP="004273CA">
      <w:pPr>
        <w:rPr>
          <w:sz w:val="28"/>
          <w:szCs w:val="28"/>
        </w:rPr>
      </w:pPr>
      <w:proofErr w:type="gramStart"/>
      <w:r w:rsidRPr="004273CA">
        <w:rPr>
          <w:sz w:val="28"/>
          <w:szCs w:val="28"/>
        </w:rPr>
        <w:t>Accommodations</w:t>
      </w:r>
      <w:proofErr w:type="gramEnd"/>
      <w:r w:rsidRPr="004273CA">
        <w:rPr>
          <w:sz w:val="28"/>
          <w:szCs w:val="28"/>
        </w:rPr>
        <w:t xml:space="preserve"> might cover accessible materials, assistive technology, extended time, preferred seating, orientation and mobility services, testing procedures, classroom lighting, visual breaks, or additional time between classes. Every student is different, so </w:t>
      </w:r>
      <w:proofErr w:type="gramStart"/>
      <w:r w:rsidRPr="004273CA">
        <w:rPr>
          <w:sz w:val="28"/>
          <w:szCs w:val="28"/>
        </w:rPr>
        <w:t>accommodations</w:t>
      </w:r>
      <w:proofErr w:type="gramEnd"/>
      <w:r w:rsidRPr="004273CA">
        <w:rPr>
          <w:sz w:val="28"/>
          <w:szCs w:val="28"/>
        </w:rPr>
        <w:t xml:space="preserve"> should never be treated as a single solution for everyone.</w:t>
      </w:r>
    </w:p>
    <w:p w14:paraId="3F013D25" w14:textId="77777777" w:rsidR="004273CA" w:rsidRDefault="004273CA" w:rsidP="004273CA">
      <w:pPr>
        <w:rPr>
          <w:sz w:val="28"/>
          <w:szCs w:val="28"/>
        </w:rPr>
      </w:pPr>
      <w:r w:rsidRPr="004273CA">
        <w:rPr>
          <w:sz w:val="28"/>
          <w:szCs w:val="28"/>
        </w:rPr>
        <w:t xml:space="preserve">It is also important to remember that having </w:t>
      </w:r>
      <w:proofErr w:type="gramStart"/>
      <w:r w:rsidRPr="004273CA">
        <w:rPr>
          <w:sz w:val="28"/>
          <w:szCs w:val="28"/>
        </w:rPr>
        <w:t>an accommodation</w:t>
      </w:r>
      <w:proofErr w:type="gramEnd"/>
      <w:r w:rsidRPr="004273CA">
        <w:rPr>
          <w:sz w:val="28"/>
          <w:szCs w:val="28"/>
        </w:rPr>
        <w:t xml:space="preserve"> written into a plan is only the first step. The student, family, and school team should make sure it is being provided consistently and that it is still effective. </w:t>
      </w:r>
      <w:proofErr w:type="gramStart"/>
      <w:r w:rsidRPr="004273CA">
        <w:rPr>
          <w:sz w:val="28"/>
          <w:szCs w:val="28"/>
        </w:rPr>
        <w:t>A support</w:t>
      </w:r>
      <w:proofErr w:type="gramEnd"/>
      <w:r w:rsidRPr="004273CA">
        <w:rPr>
          <w:sz w:val="28"/>
          <w:szCs w:val="28"/>
        </w:rPr>
        <w:t xml:space="preserve"> that worked in elementary school may need to change when the student reaches middle school, high school, or college.</w:t>
      </w:r>
    </w:p>
    <w:p w14:paraId="3DC5590E" w14:textId="77777777" w:rsidR="005B3FB5" w:rsidRPr="005B3FB5" w:rsidRDefault="005B3FB5" w:rsidP="004273CA">
      <w:pPr>
        <w:rPr>
          <w:sz w:val="8"/>
          <w:szCs w:val="8"/>
        </w:rPr>
      </w:pPr>
    </w:p>
    <w:p w14:paraId="2D938391" w14:textId="77777777" w:rsidR="004273CA" w:rsidRPr="004273CA" w:rsidRDefault="004273CA" w:rsidP="004273CA">
      <w:pPr>
        <w:spacing w:after="0"/>
        <w:rPr>
          <w:b/>
          <w:bCs/>
          <w:sz w:val="28"/>
          <w:szCs w:val="28"/>
        </w:rPr>
      </w:pPr>
      <w:r w:rsidRPr="004273CA">
        <w:rPr>
          <w:b/>
          <w:bCs/>
          <w:sz w:val="28"/>
          <w:szCs w:val="28"/>
        </w:rPr>
        <w:lastRenderedPageBreak/>
        <w:t>Keep Communication Open</w:t>
      </w:r>
    </w:p>
    <w:p w14:paraId="0F2B2453" w14:textId="77777777" w:rsidR="004273CA" w:rsidRPr="004273CA" w:rsidRDefault="004273CA" w:rsidP="004273CA">
      <w:pPr>
        <w:rPr>
          <w:sz w:val="28"/>
          <w:szCs w:val="28"/>
        </w:rPr>
      </w:pPr>
      <w:r w:rsidRPr="004273CA">
        <w:rPr>
          <w:sz w:val="28"/>
          <w:szCs w:val="28"/>
        </w:rPr>
        <w:t>Questions and small problems are much easier to address before they become major frustrations. Students and families should know who to contact when something is not working. That person might be a classroom teacher, special education case manager, teacher of students with visual impairments, guidance counselor, disability services coordinator, or school administrator.</w:t>
      </w:r>
    </w:p>
    <w:p w14:paraId="051D450B" w14:textId="77777777" w:rsidR="004273CA" w:rsidRPr="004273CA" w:rsidRDefault="004273CA" w:rsidP="004273CA">
      <w:pPr>
        <w:rPr>
          <w:sz w:val="28"/>
          <w:szCs w:val="28"/>
        </w:rPr>
      </w:pPr>
      <w:r w:rsidRPr="004273CA">
        <w:rPr>
          <w:sz w:val="28"/>
          <w:szCs w:val="28"/>
        </w:rPr>
        <w:t xml:space="preserve">When raising a concern, be specific. Instead of saying, “The class is not accessible,” explain what happened and what would help. For example: “The worksheet was provided as a scanned image, so the screen reader could not read it. Could future worksheets be provided as accessible Word </w:t>
      </w:r>
      <w:proofErr w:type="gramStart"/>
      <w:r w:rsidRPr="004273CA">
        <w:rPr>
          <w:sz w:val="28"/>
          <w:szCs w:val="28"/>
        </w:rPr>
        <w:t>documents?”</w:t>
      </w:r>
      <w:proofErr w:type="gramEnd"/>
    </w:p>
    <w:p w14:paraId="4EEE7603" w14:textId="77777777" w:rsidR="004273CA" w:rsidRPr="004273CA" w:rsidRDefault="004273CA" w:rsidP="004273CA">
      <w:pPr>
        <w:rPr>
          <w:sz w:val="28"/>
          <w:szCs w:val="28"/>
        </w:rPr>
      </w:pPr>
      <w:r w:rsidRPr="004273CA">
        <w:rPr>
          <w:sz w:val="28"/>
          <w:szCs w:val="28"/>
        </w:rPr>
        <w:t>It is also helpful to keep copies of important emails, meeting notes, and requests. Good documentation helps everyone remember what was discussed and provides a clear record if more communication is needed.</w:t>
      </w:r>
    </w:p>
    <w:p w14:paraId="2D3221B7" w14:textId="77777777" w:rsidR="004273CA" w:rsidRPr="004273CA" w:rsidRDefault="004273CA" w:rsidP="004273CA">
      <w:pPr>
        <w:spacing w:after="0"/>
        <w:rPr>
          <w:b/>
          <w:bCs/>
          <w:sz w:val="28"/>
          <w:szCs w:val="28"/>
        </w:rPr>
      </w:pPr>
      <w:r w:rsidRPr="004273CA">
        <w:rPr>
          <w:b/>
          <w:bCs/>
          <w:sz w:val="28"/>
          <w:szCs w:val="28"/>
        </w:rPr>
        <w:t>Help Students Build Their Own Voice</w:t>
      </w:r>
    </w:p>
    <w:p w14:paraId="77442E09" w14:textId="76A111B6" w:rsidR="004273CA" w:rsidRPr="004273CA" w:rsidRDefault="004273CA" w:rsidP="004273CA">
      <w:pPr>
        <w:rPr>
          <w:sz w:val="28"/>
          <w:szCs w:val="28"/>
        </w:rPr>
      </w:pPr>
      <w:r w:rsidRPr="004273CA">
        <w:rPr>
          <w:sz w:val="28"/>
          <w:szCs w:val="28"/>
        </w:rPr>
        <w:t xml:space="preserve">Families naturally want to protect and support their children, but the school years are also an important time for students to develop </w:t>
      </w:r>
      <w:r w:rsidR="00505134" w:rsidRPr="004273CA">
        <w:rPr>
          <w:sz w:val="28"/>
          <w:szCs w:val="28"/>
        </w:rPr>
        <w:t>self-advocacy</w:t>
      </w:r>
      <w:r w:rsidRPr="004273CA">
        <w:rPr>
          <w:sz w:val="28"/>
          <w:szCs w:val="28"/>
        </w:rPr>
        <w:t xml:space="preserve"> skills. Students should have opportunities to ask questions, describe their needs, and take part in decisions about their education.</w:t>
      </w:r>
    </w:p>
    <w:p w14:paraId="0DA71731" w14:textId="373DB1E5" w:rsidR="004273CA" w:rsidRPr="004273CA" w:rsidRDefault="00505134" w:rsidP="004273CA">
      <w:pPr>
        <w:rPr>
          <w:sz w:val="28"/>
          <w:szCs w:val="28"/>
        </w:rPr>
      </w:pPr>
      <w:r w:rsidRPr="004273CA">
        <w:rPr>
          <w:sz w:val="28"/>
          <w:szCs w:val="28"/>
        </w:rPr>
        <w:t>Self-advocacy</w:t>
      </w:r>
      <w:r w:rsidR="004273CA" w:rsidRPr="004273CA">
        <w:rPr>
          <w:sz w:val="28"/>
          <w:szCs w:val="28"/>
        </w:rPr>
        <w:t xml:space="preserve"> does not mean handling everything alone. It means knowing when something is not working, understanding that it is okay to ask for help, and becoming comfortable speaking up.</w:t>
      </w:r>
    </w:p>
    <w:p w14:paraId="5E317975" w14:textId="77777777" w:rsidR="004273CA" w:rsidRPr="004273CA" w:rsidRDefault="004273CA" w:rsidP="004273CA">
      <w:pPr>
        <w:rPr>
          <w:sz w:val="28"/>
          <w:szCs w:val="28"/>
        </w:rPr>
      </w:pPr>
      <w:r w:rsidRPr="004273CA">
        <w:rPr>
          <w:sz w:val="28"/>
          <w:szCs w:val="28"/>
        </w:rPr>
        <w:t xml:space="preserve">That confidence will continue to matter long after graduation. The same skills used to request an accessible assignment may later help someone ask for </w:t>
      </w:r>
      <w:proofErr w:type="gramStart"/>
      <w:r w:rsidRPr="004273CA">
        <w:rPr>
          <w:sz w:val="28"/>
          <w:szCs w:val="28"/>
        </w:rPr>
        <w:t>accommodations</w:t>
      </w:r>
      <w:proofErr w:type="gramEnd"/>
      <w:r w:rsidRPr="004273CA">
        <w:rPr>
          <w:sz w:val="28"/>
          <w:szCs w:val="28"/>
        </w:rPr>
        <w:t xml:space="preserve"> in college, job training, employment, or community activities.</w:t>
      </w:r>
    </w:p>
    <w:p w14:paraId="3EB9BD39" w14:textId="77777777" w:rsidR="005B3FB5" w:rsidRPr="005B3FB5" w:rsidRDefault="005B3FB5" w:rsidP="004273CA">
      <w:pPr>
        <w:spacing w:after="0"/>
        <w:rPr>
          <w:b/>
          <w:bCs/>
          <w:sz w:val="16"/>
          <w:szCs w:val="16"/>
        </w:rPr>
      </w:pPr>
    </w:p>
    <w:p w14:paraId="2B0D625C" w14:textId="56F63771" w:rsidR="004273CA" w:rsidRPr="004273CA" w:rsidRDefault="004273CA" w:rsidP="004273CA">
      <w:pPr>
        <w:spacing w:after="0"/>
        <w:rPr>
          <w:b/>
          <w:bCs/>
          <w:sz w:val="28"/>
          <w:szCs w:val="28"/>
        </w:rPr>
      </w:pPr>
      <w:r w:rsidRPr="004273CA">
        <w:rPr>
          <w:b/>
          <w:bCs/>
          <w:sz w:val="28"/>
          <w:szCs w:val="28"/>
        </w:rPr>
        <w:lastRenderedPageBreak/>
        <w:t>Remember That Adjustments Take Time</w:t>
      </w:r>
    </w:p>
    <w:p w14:paraId="3B8329A1" w14:textId="77777777" w:rsidR="004273CA" w:rsidRPr="004273CA" w:rsidRDefault="004273CA" w:rsidP="004273CA">
      <w:pPr>
        <w:rPr>
          <w:sz w:val="28"/>
          <w:szCs w:val="28"/>
        </w:rPr>
      </w:pPr>
      <w:r w:rsidRPr="004273CA">
        <w:rPr>
          <w:sz w:val="28"/>
          <w:szCs w:val="28"/>
        </w:rPr>
        <w:t>Even with careful preparation, the first few weeks may include a few bumps. Schedules change, new technology takes time to learn, and teachers may need reminders. That does not mean the year is headed in the wrong direction.</w:t>
      </w:r>
    </w:p>
    <w:p w14:paraId="31E0E6E5" w14:textId="77777777" w:rsidR="004273CA" w:rsidRPr="004273CA" w:rsidRDefault="004273CA" w:rsidP="004273CA">
      <w:pPr>
        <w:rPr>
          <w:sz w:val="28"/>
          <w:szCs w:val="28"/>
        </w:rPr>
      </w:pPr>
      <w:r w:rsidRPr="004273CA">
        <w:rPr>
          <w:sz w:val="28"/>
          <w:szCs w:val="28"/>
        </w:rPr>
        <w:t>Be patient, but do not be afraid to follow up. Celebrate what is working and address what is not. Students deserve more than simply having access to the school building. They deserve equal access to learning, participation, friendships, activities, and every opportunity the school year has to offer.</w:t>
      </w:r>
    </w:p>
    <w:p w14:paraId="5A8DD90D" w14:textId="561BAD1A" w:rsidR="004273CA" w:rsidRPr="00024B99" w:rsidRDefault="004273CA" w:rsidP="00E42BAD">
      <w:pPr>
        <w:spacing w:after="0"/>
        <w:rPr>
          <w:sz w:val="28"/>
          <w:szCs w:val="28"/>
        </w:rPr>
      </w:pPr>
      <w:r w:rsidRPr="004273CA">
        <w:rPr>
          <w:sz w:val="28"/>
          <w:szCs w:val="28"/>
        </w:rPr>
        <w:t>Starting the year with clear communication, the right tools, and a willingness to advocate can make a tremendous difference. Most importantly, students should begin the year knowing that their needs matter, their voices deserve to be heard, and they belong in every part of the school community.</w:t>
      </w:r>
    </w:p>
    <w:p w14:paraId="1BD8EC1B" w14:textId="77777777" w:rsidR="005B3FB5" w:rsidRPr="005B3FB5" w:rsidRDefault="00A67B5C" w:rsidP="005B3FB5">
      <w:pPr>
        <w:spacing w:after="0"/>
        <w:rPr>
          <w:b/>
          <w:bCs/>
          <w:sz w:val="28"/>
          <w:szCs w:val="28"/>
        </w:rPr>
      </w:pPr>
      <w:r>
        <w:rPr>
          <w:sz w:val="28"/>
          <w:szCs w:val="28"/>
        </w:rPr>
        <w:pict w14:anchorId="4299A843">
          <v:rect id="_x0000_i1027" style="width:0;height:1.5pt" o:hralign="center" o:hrstd="t" o:hr="t" fillcolor="#a0a0a0" stroked="f"/>
        </w:pict>
      </w:r>
    </w:p>
    <w:p w14:paraId="6BE69282" w14:textId="191BA955" w:rsidR="005B3FB5" w:rsidRPr="005B3FB5" w:rsidRDefault="005B3FB5" w:rsidP="005B3FB5">
      <w:pPr>
        <w:spacing w:after="0"/>
        <w:rPr>
          <w:b/>
          <w:bCs/>
          <w:sz w:val="28"/>
          <w:szCs w:val="28"/>
        </w:rPr>
      </w:pPr>
      <w:r>
        <w:rPr>
          <w:b/>
          <w:bCs/>
          <w:sz w:val="28"/>
          <w:szCs w:val="28"/>
        </w:rPr>
        <w:t>Back to School Resources</w:t>
      </w:r>
    </w:p>
    <w:p w14:paraId="078F891B" w14:textId="77777777" w:rsidR="005B3FB5" w:rsidRPr="002F2829" w:rsidRDefault="005B3FB5" w:rsidP="005B3FB5">
      <w:pPr>
        <w:spacing w:after="0"/>
        <w:rPr>
          <w:b/>
          <w:bCs/>
          <w:sz w:val="14"/>
          <w:szCs w:val="14"/>
        </w:rPr>
      </w:pPr>
    </w:p>
    <w:p w14:paraId="4C2FF6FD" w14:textId="0715D2DD" w:rsidR="005B3FB5" w:rsidRDefault="002F2829" w:rsidP="00DD2224">
      <w:pPr>
        <w:spacing w:after="0"/>
        <w:rPr>
          <w:sz w:val="28"/>
          <w:szCs w:val="28"/>
        </w:rPr>
      </w:pPr>
      <w:r w:rsidRPr="002F2829">
        <w:rPr>
          <w:sz w:val="28"/>
          <w:szCs w:val="28"/>
        </w:rPr>
        <w:t>The Pennsylvania Training and Technical Assistance Network (</w:t>
      </w:r>
      <w:proofErr w:type="spellStart"/>
      <w:r w:rsidRPr="002F2829">
        <w:rPr>
          <w:sz w:val="28"/>
          <w:szCs w:val="28"/>
        </w:rPr>
        <w:t>PaTTAN</w:t>
      </w:r>
      <w:proofErr w:type="spellEnd"/>
      <w:r w:rsidRPr="002F2829">
        <w:rPr>
          <w:sz w:val="28"/>
          <w:szCs w:val="28"/>
        </w:rPr>
        <w:t>) provides resources, training, technical assistance, accessible educational materials, and support for Pennsylvania educators, families, and students receiving special education services.</w:t>
      </w:r>
    </w:p>
    <w:p w14:paraId="2093C9F0" w14:textId="48667B1A" w:rsidR="002F2829" w:rsidRPr="002F2829" w:rsidRDefault="002F2829" w:rsidP="002F2829">
      <w:pPr>
        <w:pStyle w:val="ListParagraph"/>
        <w:numPr>
          <w:ilvl w:val="0"/>
          <w:numId w:val="21"/>
        </w:numPr>
        <w:spacing w:after="0"/>
        <w:rPr>
          <w:sz w:val="28"/>
          <w:szCs w:val="28"/>
        </w:rPr>
      </w:pPr>
      <w:hyperlink r:id="rId8" w:history="1">
        <w:r w:rsidRPr="009C5863">
          <w:rPr>
            <w:rStyle w:val="Hyperlink"/>
            <w:sz w:val="28"/>
            <w:szCs w:val="28"/>
          </w:rPr>
          <w:t>https://www.pattan.net/</w:t>
        </w:r>
      </w:hyperlink>
      <w:r>
        <w:rPr>
          <w:sz w:val="28"/>
          <w:szCs w:val="28"/>
        </w:rPr>
        <w:t xml:space="preserve"> </w:t>
      </w:r>
    </w:p>
    <w:p w14:paraId="4C61F6EF" w14:textId="77777777" w:rsidR="005B3FB5" w:rsidRPr="002F2829" w:rsidRDefault="005B3FB5" w:rsidP="00DD2224">
      <w:pPr>
        <w:spacing w:after="0"/>
        <w:rPr>
          <w:sz w:val="14"/>
          <w:szCs w:val="14"/>
        </w:rPr>
      </w:pPr>
    </w:p>
    <w:p w14:paraId="7817C86A" w14:textId="77777777" w:rsidR="002F2829" w:rsidRDefault="002F2829" w:rsidP="002F2829">
      <w:pPr>
        <w:spacing w:after="0"/>
        <w:rPr>
          <w:sz w:val="28"/>
          <w:szCs w:val="28"/>
        </w:rPr>
      </w:pPr>
      <w:r w:rsidRPr="002F2829">
        <w:rPr>
          <w:sz w:val="28"/>
          <w:szCs w:val="28"/>
        </w:rPr>
        <w:t>The Pennsylvania Association of Intermediate Units (PAIU) represents Pennsylvania’s 29 intermediate units, which provide schools and students with special education, early childhood programs, online learning, educator training, and other essential educational services.</w:t>
      </w:r>
    </w:p>
    <w:p w14:paraId="598E0706" w14:textId="465BB0B6" w:rsidR="002F2829" w:rsidRPr="002F2829" w:rsidRDefault="002F2829" w:rsidP="002F2829">
      <w:pPr>
        <w:pStyle w:val="ListParagraph"/>
        <w:numPr>
          <w:ilvl w:val="0"/>
          <w:numId w:val="21"/>
        </w:numPr>
        <w:spacing w:after="0"/>
        <w:rPr>
          <w:sz w:val="28"/>
          <w:szCs w:val="28"/>
        </w:rPr>
      </w:pPr>
      <w:hyperlink r:id="rId9" w:history="1">
        <w:r w:rsidRPr="002F2829">
          <w:rPr>
            <w:rStyle w:val="Hyperlink"/>
            <w:sz w:val="28"/>
            <w:szCs w:val="28"/>
          </w:rPr>
          <w:t>https://paiu.org/</w:t>
        </w:r>
      </w:hyperlink>
      <w:r w:rsidRPr="002F2829">
        <w:rPr>
          <w:sz w:val="28"/>
          <w:szCs w:val="28"/>
        </w:rPr>
        <w:t xml:space="preserve"> </w:t>
      </w:r>
    </w:p>
    <w:p w14:paraId="0543594A" w14:textId="77777777" w:rsidR="005B3FB5" w:rsidRPr="002F2829" w:rsidRDefault="005B3FB5" w:rsidP="00DD2224">
      <w:pPr>
        <w:spacing w:after="0"/>
        <w:rPr>
          <w:sz w:val="14"/>
          <w:szCs w:val="14"/>
        </w:rPr>
      </w:pPr>
    </w:p>
    <w:p w14:paraId="3B202BCE" w14:textId="05D3CF65" w:rsidR="005B3FB5" w:rsidRDefault="002F2829" w:rsidP="00DD2224">
      <w:pPr>
        <w:spacing w:after="0"/>
        <w:rPr>
          <w:sz w:val="28"/>
          <w:szCs w:val="28"/>
        </w:rPr>
      </w:pPr>
      <w:r>
        <w:rPr>
          <w:sz w:val="28"/>
          <w:szCs w:val="28"/>
        </w:rPr>
        <w:t>For more information, check out the PA Department of Education’s Website</w:t>
      </w:r>
    </w:p>
    <w:p w14:paraId="3743C802" w14:textId="7C2CB8EA" w:rsidR="005B3FB5" w:rsidRPr="002F2829" w:rsidRDefault="002F2829" w:rsidP="00DD2224">
      <w:pPr>
        <w:pStyle w:val="ListParagraph"/>
        <w:numPr>
          <w:ilvl w:val="0"/>
          <w:numId w:val="21"/>
        </w:numPr>
        <w:spacing w:after="0"/>
        <w:rPr>
          <w:sz w:val="28"/>
          <w:szCs w:val="28"/>
        </w:rPr>
      </w:pPr>
      <w:hyperlink r:id="rId10" w:history="1">
        <w:r w:rsidRPr="002F2829">
          <w:rPr>
            <w:rStyle w:val="Hyperlink"/>
            <w:sz w:val="28"/>
            <w:szCs w:val="28"/>
          </w:rPr>
          <w:t>www.pa.gov/agencies/education</w:t>
        </w:r>
      </w:hyperlink>
      <w:r w:rsidRPr="002F2829">
        <w:rPr>
          <w:sz w:val="28"/>
          <w:szCs w:val="28"/>
        </w:rPr>
        <w:t xml:space="preserve"> </w:t>
      </w:r>
    </w:p>
    <w:p w14:paraId="3B237128" w14:textId="337EF006" w:rsidR="00E42BAD" w:rsidRDefault="00A67B5C" w:rsidP="005B3FB5">
      <w:pPr>
        <w:spacing w:after="0"/>
        <w:rPr>
          <w:b/>
          <w:bCs/>
          <w:sz w:val="28"/>
          <w:szCs w:val="28"/>
          <w:u w:val="single"/>
        </w:rPr>
      </w:pPr>
      <w:r>
        <w:rPr>
          <w:sz w:val="28"/>
          <w:szCs w:val="28"/>
        </w:rPr>
        <w:pict w14:anchorId="037E349A">
          <v:rect id="_x0000_i1028" style="width:0;height:1.5pt" o:hralign="center" o:hrstd="t" o:hr="t" fillcolor="#a0a0a0" stroked="f"/>
        </w:pict>
      </w:r>
    </w:p>
    <w:p w14:paraId="78BE65F7" w14:textId="149ACF2A" w:rsidR="005B3FB5" w:rsidRPr="002F2829" w:rsidRDefault="005B3FB5" w:rsidP="005B3FB5">
      <w:pPr>
        <w:spacing w:after="0"/>
        <w:rPr>
          <w:b/>
          <w:bCs/>
          <w:sz w:val="28"/>
          <w:szCs w:val="28"/>
          <w:u w:val="single"/>
        </w:rPr>
      </w:pPr>
      <w:r w:rsidRPr="002F2829">
        <w:rPr>
          <w:b/>
          <w:bCs/>
          <w:sz w:val="28"/>
          <w:szCs w:val="28"/>
          <w:u w:val="single"/>
        </w:rPr>
        <w:lastRenderedPageBreak/>
        <w:t>Keeping the Summer Spirit Alive</w:t>
      </w:r>
    </w:p>
    <w:p w14:paraId="793F7E6D" w14:textId="19D01CEE" w:rsidR="002F2829" w:rsidRPr="002F2829" w:rsidRDefault="002F2829" w:rsidP="005B3FB5">
      <w:pPr>
        <w:spacing w:after="0"/>
        <w:rPr>
          <w:sz w:val="14"/>
          <w:szCs w:val="14"/>
        </w:rPr>
      </w:pPr>
    </w:p>
    <w:p w14:paraId="3B5ABF0C" w14:textId="4DF2BA5A" w:rsidR="005B3FB5" w:rsidRDefault="00C55195" w:rsidP="005B3FB5">
      <w:pPr>
        <w:spacing w:after="0"/>
        <w:rPr>
          <w:sz w:val="28"/>
          <w:szCs w:val="28"/>
        </w:rPr>
      </w:pPr>
      <w:r>
        <w:rPr>
          <w:noProof/>
          <w:sz w:val="28"/>
          <w:szCs w:val="28"/>
        </w:rPr>
        <w:drawing>
          <wp:anchor distT="0" distB="0" distL="114300" distR="114300" simplePos="0" relativeHeight="251659264" behindDoc="1" locked="0" layoutInCell="1" allowOverlap="1" wp14:anchorId="2ECD5951" wp14:editId="058AA4F7">
            <wp:simplePos x="0" y="0"/>
            <wp:positionH relativeFrom="margin">
              <wp:posOffset>-662940</wp:posOffset>
            </wp:positionH>
            <wp:positionV relativeFrom="paragraph">
              <wp:posOffset>479425</wp:posOffset>
            </wp:positionV>
            <wp:extent cx="2434590" cy="1623060"/>
            <wp:effectExtent l="0" t="0" r="3810" b="0"/>
            <wp:wrapTight wrapText="bothSides">
              <wp:wrapPolygon edited="0">
                <wp:start x="0" y="0"/>
                <wp:lineTo x="0" y="21296"/>
                <wp:lineTo x="21465" y="21296"/>
                <wp:lineTo x="21465" y="0"/>
                <wp:lineTo x="0" y="0"/>
              </wp:wrapPolygon>
            </wp:wrapTight>
            <wp:docPr id="1233989239" name="Picture 2" descr="A compact landscape image showing a diverse group of PCB peers of different ages enjoying an accessible walk together in a park as summer begins to transition into fall. Include one person using a white cane, another with a guide dog, and a peer using a mobility device. Warm sunlight, green leaves mixed with early fall colors, and relaxed conversation represent recreation, wellness, peer support, and staying connected. Add the title “Keeping the Summer Spirit Alive” in large, high contrast lettering and place the PCB logo in one cor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989239" name="Picture 2" descr="A compact landscape image showing a diverse group of PCB peers of different ages enjoying an accessible walk together in a park as summer begins to transition into fall. Include one person using a white cane, another with a guide dog, and a peer using a mobility device. Warm sunlight, green leaves mixed with early fall colors, and relaxed conversation represent recreation, wellness, peer support, and staying connected. Add the title “Keeping the Summer Spirit Alive” in large, high contrast lettering and place the PCB logo in one corne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34590" cy="1623060"/>
                    </a:xfrm>
                    <a:prstGeom prst="rect">
                      <a:avLst/>
                    </a:prstGeom>
                  </pic:spPr>
                </pic:pic>
              </a:graphicData>
            </a:graphic>
            <wp14:sizeRelH relativeFrom="margin">
              <wp14:pctWidth>0</wp14:pctWidth>
            </wp14:sizeRelH>
            <wp14:sizeRelV relativeFrom="margin">
              <wp14:pctHeight>0</wp14:pctHeight>
            </wp14:sizeRelV>
          </wp:anchor>
        </w:drawing>
      </w:r>
      <w:r w:rsidR="005B3FB5" w:rsidRPr="005B3FB5">
        <w:rPr>
          <w:sz w:val="28"/>
          <w:szCs w:val="28"/>
        </w:rPr>
        <w:t>There is something special about summer. The longer days, warmer weather, community events, vacations, and family gatherings often give us more reasons to get out of the house and spend time with others.</w:t>
      </w:r>
    </w:p>
    <w:p w14:paraId="65E0E751" w14:textId="092E34AC" w:rsidR="002F2829" w:rsidRPr="002F2829" w:rsidRDefault="002F2829" w:rsidP="005B3FB5">
      <w:pPr>
        <w:spacing w:after="0"/>
        <w:rPr>
          <w:sz w:val="14"/>
          <w:szCs w:val="14"/>
        </w:rPr>
      </w:pPr>
    </w:p>
    <w:p w14:paraId="23601530" w14:textId="5906351E" w:rsidR="005B3FB5" w:rsidRDefault="005B3FB5" w:rsidP="005B3FB5">
      <w:pPr>
        <w:spacing w:after="0"/>
        <w:rPr>
          <w:sz w:val="28"/>
          <w:szCs w:val="28"/>
        </w:rPr>
      </w:pPr>
      <w:r w:rsidRPr="005B3FB5">
        <w:rPr>
          <w:sz w:val="28"/>
          <w:szCs w:val="28"/>
        </w:rPr>
        <w:t>As summer winds down, our schedules begin to fill up again. School starts, routines change, temperatures cool, and daylight becomes shorter. It can be tempting to settle in at home and wait for next summer to return. However, the connection, recreation, and sense of adventure we enjoyed during the summer do not have to end with the season.</w:t>
      </w:r>
    </w:p>
    <w:p w14:paraId="0C434E93" w14:textId="0F7A5511" w:rsidR="002F2829" w:rsidRPr="002F2829" w:rsidRDefault="002F2829" w:rsidP="005B3FB5">
      <w:pPr>
        <w:spacing w:after="0"/>
        <w:rPr>
          <w:sz w:val="14"/>
          <w:szCs w:val="14"/>
        </w:rPr>
      </w:pPr>
    </w:p>
    <w:p w14:paraId="3819A682" w14:textId="759A1A9D" w:rsidR="005B3FB5" w:rsidRDefault="005B3FB5" w:rsidP="005B3FB5">
      <w:pPr>
        <w:spacing w:after="0"/>
        <w:rPr>
          <w:sz w:val="28"/>
          <w:szCs w:val="28"/>
        </w:rPr>
      </w:pPr>
      <w:r w:rsidRPr="005B3FB5">
        <w:rPr>
          <w:sz w:val="28"/>
          <w:szCs w:val="28"/>
        </w:rPr>
        <w:t>With a little planning and support from one another, we can carry that summer spirit into the fall and beyond.</w:t>
      </w:r>
    </w:p>
    <w:p w14:paraId="21384E2E" w14:textId="4A562579" w:rsidR="002F2829" w:rsidRPr="002F2829" w:rsidRDefault="002F2829" w:rsidP="005B3FB5">
      <w:pPr>
        <w:spacing w:after="0"/>
        <w:rPr>
          <w:sz w:val="14"/>
          <w:szCs w:val="14"/>
        </w:rPr>
      </w:pPr>
    </w:p>
    <w:p w14:paraId="4B159B6C" w14:textId="4955F2E9" w:rsidR="005B3FB5" w:rsidRPr="005B3FB5" w:rsidRDefault="005B3FB5" w:rsidP="005B3FB5">
      <w:pPr>
        <w:spacing w:after="0"/>
        <w:rPr>
          <w:b/>
          <w:bCs/>
          <w:sz w:val="28"/>
          <w:szCs w:val="28"/>
        </w:rPr>
      </w:pPr>
      <w:r w:rsidRPr="005B3FB5">
        <w:rPr>
          <w:b/>
          <w:bCs/>
          <w:sz w:val="28"/>
          <w:szCs w:val="28"/>
        </w:rPr>
        <w:t>Stay Connected Through PCB</w:t>
      </w:r>
    </w:p>
    <w:p w14:paraId="16F8620B" w14:textId="77777777" w:rsidR="005B3FB5" w:rsidRDefault="005B3FB5" w:rsidP="005B3FB5">
      <w:pPr>
        <w:spacing w:after="0"/>
        <w:rPr>
          <w:sz w:val="28"/>
          <w:szCs w:val="28"/>
        </w:rPr>
      </w:pPr>
      <w:r w:rsidRPr="005B3FB5">
        <w:rPr>
          <w:sz w:val="28"/>
          <w:szCs w:val="28"/>
        </w:rPr>
        <w:t>One of the best ways to remain connected is to participate in a local PCB Chapter meeting. Chapter meetings give peers an opportunity to share experiences, exchange information, discuss issues affecting people with vision loss, and simply enjoy one another’s company.</w:t>
      </w:r>
    </w:p>
    <w:p w14:paraId="36DDFF66" w14:textId="77777777" w:rsidR="002F2829" w:rsidRPr="002F2829" w:rsidRDefault="002F2829" w:rsidP="005B3FB5">
      <w:pPr>
        <w:spacing w:after="0"/>
        <w:rPr>
          <w:sz w:val="14"/>
          <w:szCs w:val="14"/>
        </w:rPr>
      </w:pPr>
    </w:p>
    <w:p w14:paraId="51D5F160" w14:textId="77777777" w:rsidR="005B3FB5" w:rsidRDefault="005B3FB5" w:rsidP="005B3FB5">
      <w:pPr>
        <w:spacing w:after="0"/>
        <w:rPr>
          <w:sz w:val="28"/>
          <w:szCs w:val="28"/>
        </w:rPr>
      </w:pPr>
      <w:r w:rsidRPr="005B3FB5">
        <w:rPr>
          <w:sz w:val="28"/>
          <w:szCs w:val="28"/>
        </w:rPr>
        <w:t xml:space="preserve">If you have not attended a meeting recently, fall is a great time to reconnect. If you have never participated in a PCB Chapter, consider </w:t>
      </w:r>
      <w:proofErr w:type="gramStart"/>
      <w:r w:rsidRPr="005B3FB5">
        <w:rPr>
          <w:sz w:val="28"/>
          <w:szCs w:val="28"/>
        </w:rPr>
        <w:t>joining</w:t>
      </w:r>
      <w:proofErr w:type="gramEnd"/>
      <w:r w:rsidRPr="005B3FB5">
        <w:rPr>
          <w:sz w:val="28"/>
          <w:szCs w:val="28"/>
        </w:rPr>
        <w:t xml:space="preserve"> a meeting to see what it is all about. You may discover a new resource, learn a helpful technique, or meet someone who understands an experience you are going through.</w:t>
      </w:r>
    </w:p>
    <w:p w14:paraId="5A1829FA" w14:textId="77777777" w:rsidR="002F2829" w:rsidRPr="002F2829" w:rsidRDefault="002F2829" w:rsidP="005B3FB5">
      <w:pPr>
        <w:spacing w:after="0"/>
        <w:rPr>
          <w:sz w:val="14"/>
          <w:szCs w:val="14"/>
        </w:rPr>
      </w:pPr>
    </w:p>
    <w:p w14:paraId="01168F9A" w14:textId="77777777" w:rsidR="002F2829" w:rsidRDefault="005B3FB5" w:rsidP="005B3FB5">
      <w:pPr>
        <w:spacing w:after="0"/>
        <w:rPr>
          <w:sz w:val="28"/>
          <w:szCs w:val="28"/>
        </w:rPr>
      </w:pPr>
      <w:r w:rsidRPr="005B3FB5">
        <w:rPr>
          <w:sz w:val="28"/>
          <w:szCs w:val="28"/>
        </w:rPr>
        <w:t>Depending on the chapter, meetings may be held in person, by telephone, or online. These different options make it possible for more people to participate, including those who have transportation challenges or live farther away.</w:t>
      </w:r>
    </w:p>
    <w:p w14:paraId="002476F2" w14:textId="209B4E46" w:rsidR="005B3FB5" w:rsidRDefault="005B3FB5" w:rsidP="005B3FB5">
      <w:pPr>
        <w:spacing w:after="0"/>
        <w:rPr>
          <w:sz w:val="28"/>
          <w:szCs w:val="28"/>
        </w:rPr>
      </w:pPr>
      <w:r w:rsidRPr="005B3FB5">
        <w:rPr>
          <w:sz w:val="28"/>
          <w:szCs w:val="28"/>
        </w:rPr>
        <w:lastRenderedPageBreak/>
        <w:t>Peer support matters. A conversation with someone who has faced a similar challenge can provide encouragement, practical advice, and a reminder that we are not alone.</w:t>
      </w:r>
    </w:p>
    <w:p w14:paraId="704E722F" w14:textId="77777777" w:rsidR="002F2829" w:rsidRPr="002F2829" w:rsidRDefault="002F2829" w:rsidP="005B3FB5">
      <w:pPr>
        <w:spacing w:after="0"/>
        <w:rPr>
          <w:sz w:val="14"/>
          <w:szCs w:val="14"/>
        </w:rPr>
      </w:pPr>
    </w:p>
    <w:p w14:paraId="11F3BF4A" w14:textId="77777777" w:rsidR="005B3FB5" w:rsidRPr="005B3FB5" w:rsidRDefault="005B3FB5" w:rsidP="005B3FB5">
      <w:pPr>
        <w:spacing w:after="0"/>
        <w:rPr>
          <w:b/>
          <w:bCs/>
          <w:sz w:val="28"/>
          <w:szCs w:val="28"/>
        </w:rPr>
      </w:pPr>
      <w:r w:rsidRPr="005B3FB5">
        <w:rPr>
          <w:b/>
          <w:bCs/>
          <w:sz w:val="28"/>
          <w:szCs w:val="28"/>
        </w:rPr>
        <w:t>Keep Making Plans</w:t>
      </w:r>
    </w:p>
    <w:p w14:paraId="4EFE3527" w14:textId="77777777" w:rsidR="005B3FB5" w:rsidRDefault="005B3FB5" w:rsidP="005B3FB5">
      <w:pPr>
        <w:spacing w:after="0"/>
        <w:rPr>
          <w:sz w:val="28"/>
          <w:szCs w:val="28"/>
        </w:rPr>
      </w:pPr>
      <w:r w:rsidRPr="005B3FB5">
        <w:rPr>
          <w:sz w:val="28"/>
          <w:szCs w:val="28"/>
        </w:rPr>
        <w:t>Busy schedules can make social activities feel like something we will get to eventually. Unfortunately, “eventually” has a way of becoming months from now.</w:t>
      </w:r>
    </w:p>
    <w:p w14:paraId="0DD4B85F" w14:textId="77777777" w:rsidR="002F2829" w:rsidRPr="002F2829" w:rsidRDefault="002F2829" w:rsidP="005B3FB5">
      <w:pPr>
        <w:spacing w:after="0"/>
        <w:rPr>
          <w:sz w:val="14"/>
          <w:szCs w:val="14"/>
        </w:rPr>
      </w:pPr>
    </w:p>
    <w:p w14:paraId="0949F504" w14:textId="77777777" w:rsidR="005B3FB5" w:rsidRDefault="005B3FB5" w:rsidP="005B3FB5">
      <w:pPr>
        <w:spacing w:after="0"/>
        <w:rPr>
          <w:sz w:val="28"/>
          <w:szCs w:val="28"/>
        </w:rPr>
      </w:pPr>
      <w:r w:rsidRPr="005B3FB5">
        <w:rPr>
          <w:sz w:val="28"/>
          <w:szCs w:val="28"/>
        </w:rPr>
        <w:t>Try placing enjoyable activities on the calendar just as you would a meeting or appointment. Plan lunch with a friend, attend a local festival, visit a museum, join a community class, or invite someone over for a cup of coffee. The activity does not have to be expensive or complicated. What matters is having something to look forward to.</w:t>
      </w:r>
    </w:p>
    <w:p w14:paraId="258E0CD9" w14:textId="77777777" w:rsidR="002F2829" w:rsidRPr="002F2829" w:rsidRDefault="002F2829" w:rsidP="005B3FB5">
      <w:pPr>
        <w:spacing w:after="0"/>
        <w:rPr>
          <w:sz w:val="12"/>
          <w:szCs w:val="12"/>
        </w:rPr>
      </w:pPr>
    </w:p>
    <w:p w14:paraId="754949F4" w14:textId="77777777" w:rsidR="005B3FB5" w:rsidRPr="005B3FB5" w:rsidRDefault="005B3FB5" w:rsidP="005B3FB5">
      <w:pPr>
        <w:spacing w:after="0"/>
        <w:rPr>
          <w:sz w:val="28"/>
          <w:szCs w:val="28"/>
        </w:rPr>
      </w:pPr>
      <w:r w:rsidRPr="005B3FB5">
        <w:rPr>
          <w:sz w:val="28"/>
          <w:szCs w:val="28"/>
        </w:rPr>
        <w:t>Accessibility information is not always easy to find, so call ahead when visiting somewhere new. Ask about public transportation, accessible entrances, lighting, seating, audio description, large print materials, and assistance from staff. If you use a guide dog, mobility device, or other accommodation, ask any questions that will help you feel prepared.</w:t>
      </w:r>
    </w:p>
    <w:p w14:paraId="17A71BFD" w14:textId="77777777" w:rsidR="005B3FB5" w:rsidRDefault="005B3FB5" w:rsidP="005B3FB5">
      <w:pPr>
        <w:spacing w:after="0"/>
        <w:rPr>
          <w:sz w:val="28"/>
          <w:szCs w:val="28"/>
        </w:rPr>
      </w:pPr>
      <w:r w:rsidRPr="005B3FB5">
        <w:rPr>
          <w:sz w:val="28"/>
          <w:szCs w:val="28"/>
        </w:rPr>
        <w:t>A little information ahead of time can make an outing much more comfortable.</w:t>
      </w:r>
    </w:p>
    <w:p w14:paraId="03BD23E5" w14:textId="77777777" w:rsidR="002F2829" w:rsidRPr="002F2829" w:rsidRDefault="002F2829" w:rsidP="005B3FB5">
      <w:pPr>
        <w:spacing w:after="0"/>
        <w:rPr>
          <w:sz w:val="14"/>
          <w:szCs w:val="14"/>
        </w:rPr>
      </w:pPr>
    </w:p>
    <w:p w14:paraId="00E9869D" w14:textId="77777777" w:rsidR="005B3FB5" w:rsidRPr="005B3FB5" w:rsidRDefault="005B3FB5" w:rsidP="005B3FB5">
      <w:pPr>
        <w:spacing w:after="0"/>
        <w:rPr>
          <w:b/>
          <w:bCs/>
          <w:sz w:val="28"/>
          <w:szCs w:val="28"/>
        </w:rPr>
      </w:pPr>
      <w:r w:rsidRPr="005B3FB5">
        <w:rPr>
          <w:b/>
          <w:bCs/>
          <w:sz w:val="28"/>
          <w:szCs w:val="28"/>
        </w:rPr>
        <w:t>Find Recreation That Works for You</w:t>
      </w:r>
    </w:p>
    <w:p w14:paraId="19DDF660" w14:textId="77777777" w:rsidR="005B3FB5" w:rsidRDefault="005B3FB5" w:rsidP="005B3FB5">
      <w:pPr>
        <w:spacing w:after="0"/>
        <w:rPr>
          <w:sz w:val="28"/>
          <w:szCs w:val="28"/>
        </w:rPr>
      </w:pPr>
      <w:r w:rsidRPr="005B3FB5">
        <w:rPr>
          <w:sz w:val="28"/>
          <w:szCs w:val="28"/>
        </w:rPr>
        <w:t>Staying active does not look the same for everyone. Age, health, mobility, vision, transportation, and personal interests all play a role in choosing an activity.</w:t>
      </w:r>
    </w:p>
    <w:p w14:paraId="2743E89C" w14:textId="77777777" w:rsidR="002F2829" w:rsidRPr="002F2829" w:rsidRDefault="002F2829" w:rsidP="005B3FB5">
      <w:pPr>
        <w:spacing w:after="0"/>
        <w:rPr>
          <w:sz w:val="14"/>
          <w:szCs w:val="14"/>
        </w:rPr>
      </w:pPr>
    </w:p>
    <w:p w14:paraId="73418356" w14:textId="77777777" w:rsidR="005B3FB5" w:rsidRPr="005B3FB5" w:rsidRDefault="005B3FB5" w:rsidP="005B3FB5">
      <w:pPr>
        <w:spacing w:after="0"/>
        <w:rPr>
          <w:sz w:val="28"/>
          <w:szCs w:val="28"/>
        </w:rPr>
      </w:pPr>
      <w:r w:rsidRPr="005B3FB5">
        <w:rPr>
          <w:sz w:val="28"/>
          <w:szCs w:val="28"/>
        </w:rPr>
        <w:t>Some people enjoy walking, swimming, tandem bicycling, bowling, gardening, dancing, or adaptive sports. Others may prefer chair exercises, stretching, yoga, or following an accessible workout from home. Recreation can also include hobbies that keep the mind engaged, such as crafts, cooking, music, games, reading, or learning a new technology skill.</w:t>
      </w:r>
    </w:p>
    <w:p w14:paraId="33586401" w14:textId="77777777" w:rsidR="005B3FB5" w:rsidRDefault="005B3FB5" w:rsidP="005B3FB5">
      <w:pPr>
        <w:spacing w:after="0"/>
        <w:rPr>
          <w:sz w:val="28"/>
          <w:szCs w:val="28"/>
        </w:rPr>
      </w:pPr>
      <w:r w:rsidRPr="005B3FB5">
        <w:rPr>
          <w:sz w:val="28"/>
          <w:szCs w:val="28"/>
        </w:rPr>
        <w:lastRenderedPageBreak/>
        <w:t>The goal is not to compete with anyone else or follow someone else’s routine. The goal is to find something enjoyable that matches your abilities and circumstances.</w:t>
      </w:r>
    </w:p>
    <w:p w14:paraId="65EC13DB" w14:textId="77777777" w:rsidR="002F2829" w:rsidRPr="002F2829" w:rsidRDefault="002F2829" w:rsidP="005B3FB5">
      <w:pPr>
        <w:spacing w:after="0"/>
        <w:rPr>
          <w:sz w:val="14"/>
          <w:szCs w:val="14"/>
        </w:rPr>
      </w:pPr>
    </w:p>
    <w:p w14:paraId="61014FDB" w14:textId="77777777" w:rsidR="005B3FB5" w:rsidRDefault="005B3FB5" w:rsidP="005B3FB5">
      <w:pPr>
        <w:spacing w:after="0"/>
        <w:rPr>
          <w:sz w:val="28"/>
          <w:szCs w:val="28"/>
        </w:rPr>
      </w:pPr>
      <w:r w:rsidRPr="005B3FB5">
        <w:rPr>
          <w:sz w:val="28"/>
          <w:szCs w:val="28"/>
        </w:rPr>
        <w:t>If you are unsure where to begin, ask other PCB peers what they enjoy. Someone may know about an accessible walking group, recreation program, fitness class, community center, or activity that you have never considered.</w:t>
      </w:r>
    </w:p>
    <w:p w14:paraId="422905B0" w14:textId="77777777" w:rsidR="002F2829" w:rsidRPr="002F2829" w:rsidRDefault="002F2829" w:rsidP="005B3FB5">
      <w:pPr>
        <w:spacing w:after="0"/>
        <w:rPr>
          <w:sz w:val="14"/>
          <w:szCs w:val="14"/>
        </w:rPr>
      </w:pPr>
    </w:p>
    <w:p w14:paraId="0A616811" w14:textId="77777777" w:rsidR="005B3FB5" w:rsidRPr="005B3FB5" w:rsidRDefault="005B3FB5" w:rsidP="005B3FB5">
      <w:pPr>
        <w:spacing w:after="0"/>
        <w:rPr>
          <w:b/>
          <w:bCs/>
          <w:sz w:val="28"/>
          <w:szCs w:val="28"/>
        </w:rPr>
      </w:pPr>
      <w:r w:rsidRPr="005B3FB5">
        <w:rPr>
          <w:b/>
          <w:bCs/>
          <w:sz w:val="28"/>
          <w:szCs w:val="28"/>
        </w:rPr>
        <w:t>Take Care of Your Wellness</w:t>
      </w:r>
    </w:p>
    <w:p w14:paraId="55E2100B" w14:textId="77777777" w:rsidR="005B3FB5" w:rsidRDefault="005B3FB5" w:rsidP="005B3FB5">
      <w:pPr>
        <w:spacing w:after="0"/>
        <w:rPr>
          <w:sz w:val="28"/>
          <w:szCs w:val="28"/>
        </w:rPr>
      </w:pPr>
      <w:r w:rsidRPr="005B3FB5">
        <w:rPr>
          <w:sz w:val="28"/>
          <w:szCs w:val="28"/>
        </w:rPr>
        <w:t>Wellness includes more than physical activity. Social connection, rest, nutrition, mental health, and having a sense of purpose all contribute to how we feel.</w:t>
      </w:r>
    </w:p>
    <w:p w14:paraId="41F6F842" w14:textId="77777777" w:rsidR="002F2829" w:rsidRPr="002F2829" w:rsidRDefault="002F2829" w:rsidP="005B3FB5">
      <w:pPr>
        <w:spacing w:after="0"/>
        <w:rPr>
          <w:sz w:val="14"/>
          <w:szCs w:val="14"/>
        </w:rPr>
      </w:pPr>
    </w:p>
    <w:p w14:paraId="5C8E54DB" w14:textId="77777777" w:rsidR="005B3FB5" w:rsidRDefault="005B3FB5" w:rsidP="005B3FB5">
      <w:pPr>
        <w:spacing w:after="0"/>
        <w:rPr>
          <w:sz w:val="28"/>
          <w:szCs w:val="28"/>
        </w:rPr>
      </w:pPr>
      <w:r w:rsidRPr="005B3FB5">
        <w:rPr>
          <w:sz w:val="28"/>
          <w:szCs w:val="28"/>
        </w:rPr>
        <w:t>As daylight becomes shorter, some people notice changes in their energy or mood. Keeping a regular routine can help. Try to make time for movement, enjoyable activities, fresh air, and conversations with people who lift your spirits.</w:t>
      </w:r>
    </w:p>
    <w:p w14:paraId="78331EFA" w14:textId="77777777" w:rsidR="002F2829" w:rsidRPr="002F2829" w:rsidRDefault="002F2829" w:rsidP="005B3FB5">
      <w:pPr>
        <w:spacing w:after="0"/>
        <w:rPr>
          <w:sz w:val="14"/>
          <w:szCs w:val="14"/>
        </w:rPr>
      </w:pPr>
    </w:p>
    <w:p w14:paraId="5B5A2DBF" w14:textId="77777777" w:rsidR="005B3FB5" w:rsidRPr="005B3FB5" w:rsidRDefault="005B3FB5" w:rsidP="005B3FB5">
      <w:pPr>
        <w:spacing w:after="0"/>
        <w:rPr>
          <w:sz w:val="28"/>
          <w:szCs w:val="28"/>
        </w:rPr>
      </w:pPr>
      <w:r w:rsidRPr="005B3FB5">
        <w:rPr>
          <w:sz w:val="28"/>
          <w:szCs w:val="28"/>
        </w:rPr>
        <w:t>It is also okay to have slower days. Staying active does not mean filling every hour of the calendar. Rest is an important part of wellness too.</w:t>
      </w:r>
    </w:p>
    <w:p w14:paraId="2D99F093" w14:textId="77777777" w:rsidR="005B3FB5" w:rsidRDefault="005B3FB5" w:rsidP="005B3FB5">
      <w:pPr>
        <w:spacing w:after="0"/>
        <w:rPr>
          <w:sz w:val="28"/>
          <w:szCs w:val="28"/>
        </w:rPr>
      </w:pPr>
      <w:r w:rsidRPr="005B3FB5">
        <w:rPr>
          <w:sz w:val="28"/>
          <w:szCs w:val="28"/>
        </w:rPr>
        <w:t>Pay attention to how you are feeling. If sadness, loneliness, or a lack of energy begins interfering with daily life, talk with someone you trust or reach out to a health care professional. Asking for support is a sign of strength.</w:t>
      </w:r>
    </w:p>
    <w:p w14:paraId="78C5C764" w14:textId="77777777" w:rsidR="002F2829" w:rsidRPr="002F2829" w:rsidRDefault="002F2829" w:rsidP="005B3FB5">
      <w:pPr>
        <w:spacing w:after="0"/>
        <w:rPr>
          <w:sz w:val="14"/>
          <w:szCs w:val="14"/>
        </w:rPr>
      </w:pPr>
    </w:p>
    <w:p w14:paraId="05AEF85E" w14:textId="77777777" w:rsidR="005B3FB5" w:rsidRPr="005B3FB5" w:rsidRDefault="005B3FB5" w:rsidP="005B3FB5">
      <w:pPr>
        <w:spacing w:after="0"/>
        <w:rPr>
          <w:b/>
          <w:bCs/>
          <w:sz w:val="28"/>
          <w:szCs w:val="28"/>
        </w:rPr>
      </w:pPr>
      <w:r w:rsidRPr="005B3FB5">
        <w:rPr>
          <w:b/>
          <w:bCs/>
          <w:sz w:val="28"/>
          <w:szCs w:val="28"/>
        </w:rPr>
        <w:t>Invite Someone Along</w:t>
      </w:r>
    </w:p>
    <w:p w14:paraId="247AF422" w14:textId="77777777" w:rsidR="005B3FB5" w:rsidRDefault="005B3FB5" w:rsidP="005B3FB5">
      <w:pPr>
        <w:spacing w:after="0"/>
        <w:rPr>
          <w:sz w:val="28"/>
          <w:szCs w:val="28"/>
        </w:rPr>
      </w:pPr>
      <w:r w:rsidRPr="005B3FB5">
        <w:rPr>
          <w:sz w:val="28"/>
          <w:szCs w:val="28"/>
        </w:rPr>
        <w:t>Trying something new can feel less intimidating when we do it with another person. Invite a friend, family member, neighbor, or PCB peer to attend an event, take a walk, join a class, or participate in a Chapter meeting.</w:t>
      </w:r>
    </w:p>
    <w:p w14:paraId="69447C78" w14:textId="77777777" w:rsidR="002F2829" w:rsidRPr="002F2829" w:rsidRDefault="002F2829" w:rsidP="005B3FB5">
      <w:pPr>
        <w:spacing w:after="0"/>
        <w:rPr>
          <w:sz w:val="14"/>
          <w:szCs w:val="14"/>
        </w:rPr>
      </w:pPr>
    </w:p>
    <w:p w14:paraId="1BF488DB" w14:textId="77777777" w:rsidR="005B3FB5" w:rsidRPr="005B3FB5" w:rsidRDefault="005B3FB5" w:rsidP="005B3FB5">
      <w:pPr>
        <w:spacing w:after="0"/>
        <w:rPr>
          <w:sz w:val="28"/>
          <w:szCs w:val="28"/>
        </w:rPr>
      </w:pPr>
      <w:r w:rsidRPr="005B3FB5">
        <w:rPr>
          <w:sz w:val="28"/>
          <w:szCs w:val="28"/>
        </w:rPr>
        <w:t>You can also be the person who reaches out to someone else. A quick phone call or invitation may mean more than you realize, especially to someone who has been feeling disconnected.</w:t>
      </w:r>
    </w:p>
    <w:p w14:paraId="0F32FE7F" w14:textId="77777777" w:rsidR="005B3FB5" w:rsidRDefault="005B3FB5" w:rsidP="005B3FB5">
      <w:pPr>
        <w:spacing w:after="0"/>
        <w:rPr>
          <w:sz w:val="28"/>
          <w:szCs w:val="28"/>
        </w:rPr>
      </w:pPr>
      <w:r w:rsidRPr="005B3FB5">
        <w:rPr>
          <w:sz w:val="28"/>
          <w:szCs w:val="28"/>
        </w:rPr>
        <w:lastRenderedPageBreak/>
        <w:t>No matter our age or level of vision, we all benefit from belonging, movement, recreation, and opportunities to contribute.</w:t>
      </w:r>
    </w:p>
    <w:p w14:paraId="4496419B" w14:textId="77777777" w:rsidR="002F2829" w:rsidRPr="002F2829" w:rsidRDefault="002F2829" w:rsidP="005B3FB5">
      <w:pPr>
        <w:spacing w:after="0"/>
        <w:rPr>
          <w:sz w:val="14"/>
          <w:szCs w:val="14"/>
        </w:rPr>
      </w:pPr>
    </w:p>
    <w:p w14:paraId="15FB203B" w14:textId="77777777" w:rsidR="002F2829" w:rsidRDefault="005B3FB5" w:rsidP="005B3FB5">
      <w:pPr>
        <w:spacing w:after="0"/>
        <w:rPr>
          <w:sz w:val="28"/>
          <w:szCs w:val="28"/>
        </w:rPr>
      </w:pPr>
      <w:r w:rsidRPr="005B3FB5">
        <w:rPr>
          <w:sz w:val="28"/>
          <w:szCs w:val="28"/>
        </w:rPr>
        <w:t>Summer may be coming to an end, but its spirit does not have to disappear. We can continue exploring, learning, laughing, and supporting one another throughout every season.</w:t>
      </w:r>
    </w:p>
    <w:p w14:paraId="31728E78" w14:textId="77777777" w:rsidR="002F2829" w:rsidRPr="002F2829" w:rsidRDefault="002F2829" w:rsidP="005B3FB5">
      <w:pPr>
        <w:spacing w:after="0"/>
        <w:rPr>
          <w:sz w:val="14"/>
          <w:szCs w:val="14"/>
        </w:rPr>
      </w:pPr>
    </w:p>
    <w:p w14:paraId="429DAE77" w14:textId="1A49A2E6" w:rsidR="005B3FB5" w:rsidRPr="005B3FB5" w:rsidRDefault="005B3FB5" w:rsidP="005B3FB5">
      <w:pPr>
        <w:spacing w:after="0"/>
        <w:rPr>
          <w:sz w:val="28"/>
          <w:szCs w:val="28"/>
        </w:rPr>
      </w:pPr>
      <w:r w:rsidRPr="005B3FB5">
        <w:rPr>
          <w:sz w:val="28"/>
          <w:szCs w:val="28"/>
        </w:rPr>
        <w:t>Stay connected. Keep making plans. Find activities that work for you. Most importantly, remember that you do not have to do it alone. Your PCB peers are here to help keep the summer spirit alive all year long.</w:t>
      </w:r>
    </w:p>
    <w:p w14:paraId="69D59B38" w14:textId="5DEC418D" w:rsidR="00DD2224" w:rsidRDefault="00A67B5C" w:rsidP="0034678D">
      <w:pPr>
        <w:spacing w:after="0"/>
        <w:rPr>
          <w:sz w:val="28"/>
          <w:szCs w:val="28"/>
        </w:rPr>
      </w:pPr>
      <w:r>
        <w:rPr>
          <w:sz w:val="28"/>
          <w:szCs w:val="28"/>
        </w:rPr>
        <w:pict w14:anchorId="741ED55D">
          <v:rect id="_x0000_i1029" style="width:0;height:1.5pt" o:hralign="center" o:hrstd="t" o:hr="t" fillcolor="#a0a0a0" stroked="f"/>
        </w:pict>
      </w:r>
    </w:p>
    <w:p w14:paraId="0690CA19" w14:textId="2F687654" w:rsidR="0073385D" w:rsidRPr="009C19E4" w:rsidRDefault="0073385D" w:rsidP="0073385D">
      <w:pPr>
        <w:rPr>
          <w:sz w:val="25"/>
          <w:szCs w:val="25"/>
        </w:rPr>
      </w:pPr>
      <w:r w:rsidRPr="009C19E4">
        <w:rPr>
          <w:b/>
          <w:bCs/>
          <w:sz w:val="25"/>
          <w:szCs w:val="25"/>
          <w:u w:val="single"/>
        </w:rPr>
        <w:t>Resource Corner:</w:t>
      </w:r>
      <w:r w:rsidR="009C19E4" w:rsidRPr="009C19E4">
        <w:rPr>
          <w:b/>
          <w:bCs/>
          <w:sz w:val="25"/>
          <w:szCs w:val="25"/>
          <w:u w:val="single"/>
        </w:rPr>
        <w:t xml:space="preserve"> Homelessness </w:t>
      </w:r>
    </w:p>
    <w:p w14:paraId="41233B9B" w14:textId="45D13952" w:rsidR="0003367D" w:rsidRPr="009C19E4" w:rsidRDefault="0073385D" w:rsidP="009C19E4">
      <w:pPr>
        <w:spacing w:after="0"/>
        <w:rPr>
          <w:sz w:val="25"/>
          <w:szCs w:val="25"/>
        </w:rPr>
      </w:pPr>
      <w:r w:rsidRPr="009C19E4">
        <w:rPr>
          <w:b/>
          <w:bCs/>
          <w:sz w:val="25"/>
          <w:szCs w:val="25"/>
        </w:rPr>
        <w:t>PA 211:</w:t>
      </w:r>
      <w:r w:rsidRPr="009C19E4">
        <w:rPr>
          <w:sz w:val="25"/>
          <w:szCs w:val="25"/>
        </w:rPr>
        <w:t xml:space="preserve"> Dial 211 or text your ZIP code to 898-211 to connect with local shelters, food assistance, rental help, homelessness prevention programs, and other support services across Pennsylvania.</w:t>
      </w:r>
    </w:p>
    <w:p w14:paraId="46D15E6E" w14:textId="2ACB80F6" w:rsidR="0073385D" w:rsidRPr="009C19E4" w:rsidRDefault="0073385D" w:rsidP="009C19E4">
      <w:pPr>
        <w:pStyle w:val="ListParagraph"/>
        <w:numPr>
          <w:ilvl w:val="0"/>
          <w:numId w:val="21"/>
        </w:numPr>
        <w:rPr>
          <w:sz w:val="25"/>
          <w:szCs w:val="25"/>
        </w:rPr>
      </w:pPr>
      <w:hyperlink r:id="rId12" w:history="1">
        <w:r w:rsidRPr="009C19E4">
          <w:rPr>
            <w:rStyle w:val="Hyperlink"/>
            <w:sz w:val="25"/>
            <w:szCs w:val="25"/>
          </w:rPr>
          <w:t>www.pa211.org/homelessness-resources</w:t>
        </w:r>
      </w:hyperlink>
      <w:r w:rsidRPr="009C19E4">
        <w:rPr>
          <w:sz w:val="25"/>
          <w:szCs w:val="25"/>
        </w:rPr>
        <w:t xml:space="preserve"> </w:t>
      </w:r>
    </w:p>
    <w:p w14:paraId="0C410483" w14:textId="5E36E194" w:rsidR="009C19E4" w:rsidRPr="009C19E4" w:rsidRDefault="009C19E4" w:rsidP="009C19E4">
      <w:pPr>
        <w:spacing w:after="0"/>
        <w:rPr>
          <w:sz w:val="25"/>
          <w:szCs w:val="25"/>
        </w:rPr>
      </w:pPr>
      <w:r w:rsidRPr="009C19E4">
        <w:rPr>
          <w:b/>
          <w:bCs/>
          <w:sz w:val="25"/>
          <w:szCs w:val="25"/>
        </w:rPr>
        <w:t>Pennsylvania Homeless Assistance Program:</w:t>
      </w:r>
      <w:r w:rsidRPr="009C19E4">
        <w:rPr>
          <w:sz w:val="25"/>
          <w:szCs w:val="25"/>
        </w:rPr>
        <w:t xml:space="preserve"> </w:t>
      </w:r>
      <w:proofErr w:type="gramStart"/>
      <w:r w:rsidRPr="009C19E4">
        <w:rPr>
          <w:sz w:val="25"/>
          <w:szCs w:val="25"/>
        </w:rPr>
        <w:t>Find county</w:t>
      </w:r>
      <w:proofErr w:type="gramEnd"/>
      <w:r w:rsidRPr="009C19E4">
        <w:rPr>
          <w:sz w:val="25"/>
          <w:szCs w:val="25"/>
        </w:rPr>
        <w:t xml:space="preserve"> contacts and information about emergency shelter, rental assistance, bridge housing, case management, and other services for Pennsylvanians experiencing or at risk of homelessness.</w:t>
      </w:r>
    </w:p>
    <w:p w14:paraId="3B0D2B01" w14:textId="278E1840" w:rsidR="009C19E4" w:rsidRPr="009C19E4" w:rsidRDefault="009C19E4" w:rsidP="009C19E4">
      <w:pPr>
        <w:pStyle w:val="ListParagraph"/>
        <w:numPr>
          <w:ilvl w:val="0"/>
          <w:numId w:val="21"/>
        </w:numPr>
        <w:rPr>
          <w:sz w:val="25"/>
          <w:szCs w:val="25"/>
        </w:rPr>
      </w:pPr>
      <w:hyperlink r:id="rId13" w:history="1">
        <w:r w:rsidRPr="009C19E4">
          <w:rPr>
            <w:rStyle w:val="Hyperlink"/>
            <w:sz w:val="25"/>
            <w:szCs w:val="25"/>
          </w:rPr>
          <w:t>www.pa.gov/agencies/dhs/resources/for-residents/homeless-assistance</w:t>
        </w:r>
      </w:hyperlink>
      <w:r w:rsidRPr="009C19E4">
        <w:rPr>
          <w:sz w:val="25"/>
          <w:szCs w:val="25"/>
        </w:rPr>
        <w:t xml:space="preserve"> </w:t>
      </w:r>
    </w:p>
    <w:p w14:paraId="1F45A931" w14:textId="15808427" w:rsidR="009C19E4" w:rsidRPr="009C19E4" w:rsidRDefault="009C19E4" w:rsidP="009C19E4">
      <w:pPr>
        <w:spacing w:after="0"/>
        <w:rPr>
          <w:sz w:val="25"/>
          <w:szCs w:val="25"/>
        </w:rPr>
      </w:pPr>
      <w:r w:rsidRPr="009C19E4">
        <w:rPr>
          <w:b/>
          <w:bCs/>
          <w:sz w:val="25"/>
          <w:szCs w:val="25"/>
        </w:rPr>
        <w:t>Housing Alliance of Pennsylvania:</w:t>
      </w:r>
      <w:r w:rsidRPr="009C19E4">
        <w:rPr>
          <w:sz w:val="25"/>
          <w:szCs w:val="25"/>
        </w:rPr>
        <w:t xml:space="preserve"> A statewide advocacy organization working to expand affordable housing, prevent homelessness and eviction, improve housing policy, and ensure every Pennsylvanian has a safe and stable place to call home.</w:t>
      </w:r>
    </w:p>
    <w:p w14:paraId="147F2510" w14:textId="54F47D3E" w:rsidR="0088738E" w:rsidRPr="009C19E4" w:rsidRDefault="009C19E4" w:rsidP="009C19E4">
      <w:pPr>
        <w:pStyle w:val="ListParagraph"/>
        <w:numPr>
          <w:ilvl w:val="0"/>
          <w:numId w:val="21"/>
        </w:numPr>
        <w:spacing w:after="0"/>
        <w:rPr>
          <w:sz w:val="25"/>
          <w:szCs w:val="25"/>
        </w:rPr>
      </w:pPr>
      <w:hyperlink r:id="rId14" w:history="1">
        <w:r w:rsidRPr="009C19E4">
          <w:rPr>
            <w:rStyle w:val="Hyperlink"/>
            <w:sz w:val="25"/>
            <w:szCs w:val="25"/>
          </w:rPr>
          <w:t>https://housingalliancepa.org/</w:t>
        </w:r>
      </w:hyperlink>
      <w:r w:rsidRPr="009C19E4">
        <w:rPr>
          <w:sz w:val="25"/>
          <w:szCs w:val="25"/>
        </w:rPr>
        <w:t xml:space="preserve"> </w:t>
      </w:r>
    </w:p>
    <w:p w14:paraId="0B79735E" w14:textId="6569136D" w:rsidR="00CE6DC7" w:rsidRPr="009C19E4" w:rsidRDefault="00A67B5C" w:rsidP="0088738E">
      <w:pPr>
        <w:spacing w:after="0"/>
        <w:rPr>
          <w:sz w:val="25"/>
          <w:szCs w:val="25"/>
        </w:rPr>
      </w:pPr>
      <w:r>
        <w:rPr>
          <w:sz w:val="25"/>
          <w:szCs w:val="25"/>
        </w:rPr>
        <w:pict w14:anchorId="6FC14B0D">
          <v:rect id="_x0000_i1048" style="width:0;height:1.5pt" o:hralign="center" o:hrstd="t" o:hr="t" fillcolor="#a0a0a0" stroked="f"/>
        </w:pict>
      </w:r>
    </w:p>
    <w:p w14:paraId="4A232E42" w14:textId="77777777" w:rsidR="0088738E" w:rsidRPr="009C19E4" w:rsidRDefault="0088738E" w:rsidP="0088738E">
      <w:pPr>
        <w:spacing w:after="0"/>
        <w:rPr>
          <w:b/>
          <w:bCs/>
          <w:sz w:val="25"/>
          <w:szCs w:val="25"/>
        </w:rPr>
      </w:pPr>
      <w:r w:rsidRPr="009C19E4">
        <w:rPr>
          <w:b/>
          <w:bCs/>
          <w:sz w:val="25"/>
          <w:szCs w:val="25"/>
        </w:rPr>
        <w:t>Where to Find PCB Online</w:t>
      </w:r>
    </w:p>
    <w:p w14:paraId="42B26594" w14:textId="77777777" w:rsidR="0088738E" w:rsidRPr="009C19E4" w:rsidRDefault="0088738E" w:rsidP="0088738E">
      <w:pPr>
        <w:spacing w:after="0"/>
        <w:rPr>
          <w:sz w:val="25"/>
          <w:szCs w:val="25"/>
        </w:rPr>
      </w:pPr>
      <w:r w:rsidRPr="009C19E4">
        <w:rPr>
          <w:sz w:val="25"/>
          <w:szCs w:val="25"/>
        </w:rPr>
        <w:t>We encourage peers, families, professionals, and community partners to connect with us across our social media platforms:</w:t>
      </w:r>
    </w:p>
    <w:p w14:paraId="50EFC32B" w14:textId="77777777" w:rsidR="0088738E" w:rsidRPr="009C19E4" w:rsidRDefault="0088738E" w:rsidP="0088738E">
      <w:pPr>
        <w:numPr>
          <w:ilvl w:val="0"/>
          <w:numId w:val="18"/>
        </w:numPr>
        <w:spacing w:after="0"/>
        <w:rPr>
          <w:sz w:val="25"/>
          <w:szCs w:val="25"/>
        </w:rPr>
      </w:pPr>
      <w:proofErr w:type="gramStart"/>
      <w:r w:rsidRPr="009C19E4">
        <w:rPr>
          <w:b/>
          <w:bCs/>
          <w:sz w:val="25"/>
          <w:szCs w:val="25"/>
        </w:rPr>
        <w:t>Facebook:</w:t>
      </w:r>
      <w:r w:rsidRPr="009C19E4">
        <w:rPr>
          <w:sz w:val="25"/>
          <w:szCs w:val="25"/>
        </w:rPr>
        <w:t xml:space="preserve"> @</w:t>
      </w:r>
      <w:proofErr w:type="gramEnd"/>
      <w:r w:rsidRPr="009C19E4">
        <w:rPr>
          <w:sz w:val="25"/>
          <w:szCs w:val="25"/>
        </w:rPr>
        <w:t>PACounciloftheBlind</w:t>
      </w:r>
    </w:p>
    <w:p w14:paraId="191F31C0" w14:textId="77777777" w:rsidR="0088738E" w:rsidRPr="009C19E4" w:rsidRDefault="0088738E" w:rsidP="0088738E">
      <w:pPr>
        <w:numPr>
          <w:ilvl w:val="0"/>
          <w:numId w:val="18"/>
        </w:numPr>
        <w:spacing w:after="0"/>
        <w:rPr>
          <w:sz w:val="25"/>
          <w:szCs w:val="25"/>
        </w:rPr>
      </w:pPr>
      <w:proofErr w:type="gramStart"/>
      <w:r w:rsidRPr="009C19E4">
        <w:rPr>
          <w:b/>
          <w:bCs/>
          <w:sz w:val="25"/>
          <w:szCs w:val="25"/>
        </w:rPr>
        <w:t>X:</w:t>
      </w:r>
      <w:r w:rsidRPr="009C19E4">
        <w:rPr>
          <w:sz w:val="25"/>
          <w:szCs w:val="25"/>
        </w:rPr>
        <w:t xml:space="preserve"> @</w:t>
      </w:r>
      <w:proofErr w:type="gramEnd"/>
      <w:r w:rsidRPr="009C19E4">
        <w:rPr>
          <w:sz w:val="25"/>
          <w:szCs w:val="25"/>
        </w:rPr>
        <w:t>pcb_advocate</w:t>
      </w:r>
    </w:p>
    <w:p w14:paraId="50B679B6" w14:textId="7D1C7215" w:rsidR="00CE6DC7" w:rsidRPr="009C19E4" w:rsidRDefault="0088738E" w:rsidP="0088738E">
      <w:pPr>
        <w:numPr>
          <w:ilvl w:val="0"/>
          <w:numId w:val="18"/>
        </w:numPr>
        <w:spacing w:after="0"/>
        <w:rPr>
          <w:sz w:val="25"/>
          <w:szCs w:val="25"/>
        </w:rPr>
      </w:pPr>
      <w:proofErr w:type="gramStart"/>
      <w:r w:rsidRPr="009C19E4">
        <w:rPr>
          <w:b/>
          <w:bCs/>
          <w:sz w:val="25"/>
          <w:szCs w:val="25"/>
        </w:rPr>
        <w:t>Mastodon:</w:t>
      </w:r>
      <w:r w:rsidRPr="009C19E4">
        <w:rPr>
          <w:sz w:val="25"/>
          <w:szCs w:val="25"/>
        </w:rPr>
        <w:t xml:space="preserve"> @</w:t>
      </w:r>
      <w:proofErr w:type="gramEnd"/>
      <w:r w:rsidRPr="009C19E4">
        <w:rPr>
          <w:sz w:val="25"/>
          <w:szCs w:val="25"/>
        </w:rPr>
        <w:t>PACounciloftheBlind</w:t>
      </w:r>
    </w:p>
    <w:p w14:paraId="1D52C3C9" w14:textId="74D0FB02" w:rsidR="0088738E" w:rsidRPr="0088738E" w:rsidRDefault="00A67B5C" w:rsidP="0088738E">
      <w:pPr>
        <w:spacing w:after="0"/>
        <w:rPr>
          <w:sz w:val="28"/>
          <w:szCs w:val="28"/>
        </w:rPr>
      </w:pPr>
      <w:r>
        <w:rPr>
          <w:sz w:val="28"/>
          <w:szCs w:val="28"/>
        </w:rPr>
        <w:pict w14:anchorId="4C9B1712">
          <v:rect id="_x0000_i1031" style="width:0;height:1.5pt" o:hralign="center" o:hrstd="t" o:hr="t" fillcolor="#a0a0a0" stroked="f"/>
        </w:pict>
      </w:r>
    </w:p>
    <w:p w14:paraId="3EF28873" w14:textId="4D6ADCED" w:rsidR="00CE6DC7" w:rsidRPr="00CE6DC7" w:rsidRDefault="00CE6DC7" w:rsidP="00CE6DC7">
      <w:pPr>
        <w:rPr>
          <w:b/>
          <w:bCs/>
          <w:sz w:val="28"/>
          <w:szCs w:val="28"/>
          <w:u w:val="single"/>
        </w:rPr>
      </w:pPr>
      <w:r w:rsidRPr="00CE6DC7">
        <w:rPr>
          <w:b/>
          <w:bCs/>
          <w:sz w:val="28"/>
          <w:szCs w:val="28"/>
          <w:u w:val="single"/>
        </w:rPr>
        <w:lastRenderedPageBreak/>
        <w:t>Lessons Beyond the Classroom: Advocacy Is Everywhere</w:t>
      </w:r>
    </w:p>
    <w:p w14:paraId="796971ED" w14:textId="1DE93B13" w:rsidR="00CE6DC7" w:rsidRPr="00CE6DC7" w:rsidRDefault="00CE6DC7" w:rsidP="00CE6DC7">
      <w:pPr>
        <w:rPr>
          <w:sz w:val="28"/>
          <w:szCs w:val="28"/>
        </w:rPr>
      </w:pPr>
      <w:r w:rsidRPr="00CE6DC7">
        <w:rPr>
          <w:sz w:val="28"/>
          <w:szCs w:val="28"/>
        </w:rPr>
        <w:t>As summer winds down and students prepare to return to school, much of the attention naturally turns to textbooks, assignments, schedules, and grades. Those things are important, but some of the most valuable lessons a student learns never appear on a report card.</w:t>
      </w:r>
    </w:p>
    <w:p w14:paraId="5D447C3E" w14:textId="2FEE24DD" w:rsidR="00CE6DC7" w:rsidRPr="00CE6DC7" w:rsidRDefault="00EC0316" w:rsidP="00CE6DC7">
      <w:pPr>
        <w:rPr>
          <w:sz w:val="28"/>
          <w:szCs w:val="28"/>
        </w:rPr>
      </w:pPr>
      <w:r>
        <w:rPr>
          <w:noProof/>
          <w:sz w:val="28"/>
          <w:szCs w:val="28"/>
        </w:rPr>
        <w:drawing>
          <wp:anchor distT="0" distB="0" distL="114300" distR="114300" simplePos="0" relativeHeight="251658240" behindDoc="1" locked="0" layoutInCell="1" allowOverlap="1" wp14:anchorId="30068EB5" wp14:editId="67A34712">
            <wp:simplePos x="0" y="0"/>
            <wp:positionH relativeFrom="column">
              <wp:posOffset>3977640</wp:posOffset>
            </wp:positionH>
            <wp:positionV relativeFrom="paragraph">
              <wp:posOffset>836295</wp:posOffset>
            </wp:positionV>
            <wp:extent cx="2194560" cy="1463040"/>
            <wp:effectExtent l="0" t="0" r="0" b="3810"/>
            <wp:wrapTight wrapText="bothSides">
              <wp:wrapPolygon edited="0">
                <wp:start x="0" y="0"/>
                <wp:lineTo x="0" y="21375"/>
                <wp:lineTo x="21375" y="21375"/>
                <wp:lineTo x="21375" y="0"/>
                <wp:lineTo x="0" y="0"/>
              </wp:wrapPolygon>
            </wp:wrapTight>
            <wp:docPr id="334229341" name="Picture 1" descr="A blind student carrying a backpack and using a white cane walks confidently from a sunny community park toward a school entrance. Friends walk nearby as the student uses a smartphone, representing independence, accessible technology, self advocacy, and inclusion. The PCB logo and the words “Lessons Beyond the Classroom: Advocacy Is Everywhere” appear on th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229341" name="Picture 1" descr="A blind student carrying a backpack and using a white cane walks confidently from a sunny community park toward a school entrance. Friends walk nearby as the student uses a smartphone, representing independence, accessible technology, self advocacy, and inclusion. The PCB logo and the words “Lessons Beyond the Classroom: Advocacy Is Everywhere” appear on the imag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194560" cy="1463040"/>
                    </a:xfrm>
                    <a:prstGeom prst="rect">
                      <a:avLst/>
                    </a:prstGeom>
                  </pic:spPr>
                </pic:pic>
              </a:graphicData>
            </a:graphic>
            <wp14:sizeRelH relativeFrom="margin">
              <wp14:pctWidth>0</wp14:pctWidth>
            </wp14:sizeRelH>
            <wp14:sizeRelV relativeFrom="margin">
              <wp14:pctHeight>0</wp14:pctHeight>
            </wp14:sizeRelV>
          </wp:anchor>
        </w:drawing>
      </w:r>
      <w:r w:rsidR="00CE6DC7" w:rsidRPr="00CE6DC7">
        <w:rPr>
          <w:sz w:val="28"/>
          <w:szCs w:val="28"/>
        </w:rPr>
        <w:t xml:space="preserve">For students who are blind or have low vision, skills such as orientation and mobility, independent living, </w:t>
      </w:r>
      <w:r w:rsidR="00505134" w:rsidRPr="00CE6DC7">
        <w:rPr>
          <w:sz w:val="28"/>
          <w:szCs w:val="28"/>
        </w:rPr>
        <w:t>self-advocacy</w:t>
      </w:r>
      <w:r w:rsidR="00CE6DC7" w:rsidRPr="00CE6DC7">
        <w:rPr>
          <w:sz w:val="28"/>
          <w:szCs w:val="28"/>
        </w:rPr>
        <w:t>, and social communication can be just as important as anything taught in a classroom. These skills help students participate more fully at school, at home, and throughout their communities.</w:t>
      </w:r>
    </w:p>
    <w:p w14:paraId="275F4D23" w14:textId="7811D4B4" w:rsidR="00CE6DC7" w:rsidRPr="00CE6DC7" w:rsidRDefault="00CE6DC7" w:rsidP="00CE6DC7">
      <w:pPr>
        <w:rPr>
          <w:sz w:val="28"/>
          <w:szCs w:val="28"/>
        </w:rPr>
      </w:pPr>
      <w:r w:rsidRPr="00CE6DC7">
        <w:rPr>
          <w:sz w:val="28"/>
          <w:szCs w:val="28"/>
        </w:rPr>
        <w:t>They also help students become advocates, often without realizing they are doing it.</w:t>
      </w:r>
    </w:p>
    <w:p w14:paraId="0E1EFFCD" w14:textId="01B7BBAA" w:rsidR="00CE6DC7" w:rsidRPr="00CE6DC7" w:rsidRDefault="00CE6DC7" w:rsidP="00CE6DC7">
      <w:pPr>
        <w:spacing w:after="0"/>
        <w:rPr>
          <w:b/>
          <w:bCs/>
          <w:sz w:val="28"/>
          <w:szCs w:val="28"/>
        </w:rPr>
      </w:pPr>
      <w:r w:rsidRPr="00CE6DC7">
        <w:rPr>
          <w:b/>
          <w:bCs/>
          <w:sz w:val="28"/>
          <w:szCs w:val="28"/>
        </w:rPr>
        <w:t>Learning Through Everyday Experiences</w:t>
      </w:r>
    </w:p>
    <w:p w14:paraId="564804E8" w14:textId="758D28BA" w:rsidR="00CE6DC7" w:rsidRPr="00CE6DC7" w:rsidRDefault="00CE6DC7" w:rsidP="00CE6DC7">
      <w:pPr>
        <w:rPr>
          <w:sz w:val="28"/>
          <w:szCs w:val="28"/>
        </w:rPr>
      </w:pPr>
      <w:r w:rsidRPr="00CE6DC7">
        <w:rPr>
          <w:sz w:val="28"/>
          <w:szCs w:val="28"/>
        </w:rPr>
        <w:t xml:space="preserve">Summer gives students plenty of opportunities to practice independence in real situations. Traveling with family, attending a community festival, visiting a park, going </w:t>
      </w:r>
      <w:proofErr w:type="gramStart"/>
      <w:r w:rsidRPr="00CE6DC7">
        <w:rPr>
          <w:sz w:val="28"/>
          <w:szCs w:val="28"/>
        </w:rPr>
        <w:t>to camp</w:t>
      </w:r>
      <w:proofErr w:type="gramEnd"/>
      <w:r w:rsidRPr="00CE6DC7">
        <w:rPr>
          <w:sz w:val="28"/>
          <w:szCs w:val="28"/>
        </w:rPr>
        <w:t>, shopping, or meeting friends for lunch can all become valuable learning experiences.</w:t>
      </w:r>
    </w:p>
    <w:p w14:paraId="23F12348" w14:textId="77777777" w:rsidR="00CE6DC7" w:rsidRPr="00CE6DC7" w:rsidRDefault="00CE6DC7" w:rsidP="00CE6DC7">
      <w:pPr>
        <w:rPr>
          <w:sz w:val="28"/>
          <w:szCs w:val="28"/>
        </w:rPr>
      </w:pPr>
      <w:r w:rsidRPr="00CE6DC7">
        <w:rPr>
          <w:sz w:val="28"/>
          <w:szCs w:val="28"/>
        </w:rPr>
        <w:t xml:space="preserve">A trip to a new location may give a student a chance to practice using a white cane, working with a guide dog, asking for directions, or learning the layout of an unfamiliar space. Ordering at a restaurant can build communication and </w:t>
      </w:r>
      <w:proofErr w:type="gramStart"/>
      <w:r w:rsidRPr="00CE6DC7">
        <w:rPr>
          <w:sz w:val="28"/>
          <w:szCs w:val="28"/>
        </w:rPr>
        <w:t>decision making</w:t>
      </w:r>
      <w:proofErr w:type="gramEnd"/>
      <w:r w:rsidRPr="00CE6DC7">
        <w:rPr>
          <w:sz w:val="28"/>
          <w:szCs w:val="28"/>
        </w:rPr>
        <w:t xml:space="preserve"> skills. Packing for a trip, managing money, or keeping track of personal belongings can strengthen independent living skills.</w:t>
      </w:r>
    </w:p>
    <w:p w14:paraId="74E34351" w14:textId="77777777" w:rsidR="00CE6DC7" w:rsidRPr="00CE6DC7" w:rsidRDefault="00CE6DC7" w:rsidP="00EC0316">
      <w:pPr>
        <w:spacing w:after="0"/>
        <w:rPr>
          <w:sz w:val="28"/>
          <w:szCs w:val="28"/>
        </w:rPr>
      </w:pPr>
      <w:r w:rsidRPr="00CE6DC7">
        <w:rPr>
          <w:sz w:val="28"/>
          <w:szCs w:val="28"/>
        </w:rPr>
        <w:t>These experiences may seem like ordinary parts of summer, but they help build confidence that carries into the school year.</w:t>
      </w:r>
    </w:p>
    <w:p w14:paraId="60B4C736" w14:textId="77777777" w:rsidR="00EC0316" w:rsidRDefault="00A67B5C" w:rsidP="00EC0316">
      <w:pPr>
        <w:spacing w:after="0"/>
        <w:rPr>
          <w:b/>
          <w:bCs/>
          <w:sz w:val="28"/>
          <w:szCs w:val="28"/>
        </w:rPr>
      </w:pPr>
      <w:r>
        <w:rPr>
          <w:sz w:val="28"/>
          <w:szCs w:val="28"/>
        </w:rPr>
        <w:pict w14:anchorId="7E5489E8">
          <v:rect id="_x0000_i1032" style="width:0;height:1.5pt" o:hralign="center" o:hrstd="t" o:hr="t" fillcolor="#a0a0a0" stroked="f"/>
        </w:pict>
      </w:r>
    </w:p>
    <w:p w14:paraId="124B3A49" w14:textId="77777777" w:rsidR="00EC0316" w:rsidRPr="00CE6DC7" w:rsidRDefault="00EC0316" w:rsidP="00EC0316">
      <w:pPr>
        <w:spacing w:before="120" w:after="0"/>
        <w:jc w:val="center"/>
        <w:rPr>
          <w:i/>
          <w:iCs/>
          <w:sz w:val="28"/>
          <w:szCs w:val="28"/>
        </w:rPr>
      </w:pPr>
      <w:r w:rsidRPr="00CE6DC7">
        <w:rPr>
          <w:i/>
          <w:iCs/>
          <w:sz w:val="28"/>
          <w:szCs w:val="28"/>
        </w:rPr>
        <w:t xml:space="preserve">Find More Information Like this at our website </w:t>
      </w:r>
      <w:hyperlink r:id="rId16" w:history="1">
        <w:r w:rsidRPr="009C5863">
          <w:rPr>
            <w:rStyle w:val="Hyperlink"/>
            <w:i/>
            <w:iCs/>
            <w:sz w:val="28"/>
            <w:szCs w:val="28"/>
          </w:rPr>
          <w:t>www.pcb1.org</w:t>
        </w:r>
      </w:hyperlink>
      <w:r>
        <w:rPr>
          <w:i/>
          <w:iCs/>
          <w:sz w:val="28"/>
          <w:szCs w:val="28"/>
        </w:rPr>
        <w:t xml:space="preserve"> </w:t>
      </w:r>
    </w:p>
    <w:p w14:paraId="344270B4" w14:textId="24DA66E9" w:rsidR="00EC0316" w:rsidRDefault="00A67B5C" w:rsidP="00CE6DC7">
      <w:pPr>
        <w:spacing w:after="0"/>
        <w:rPr>
          <w:b/>
          <w:bCs/>
          <w:sz w:val="28"/>
          <w:szCs w:val="28"/>
        </w:rPr>
      </w:pPr>
      <w:r>
        <w:rPr>
          <w:sz w:val="28"/>
          <w:szCs w:val="28"/>
        </w:rPr>
        <w:pict w14:anchorId="0C3B799A">
          <v:rect id="_x0000_i1033" style="width:0;height:1.5pt" o:hralign="center" o:hrstd="t" o:hr="t" fillcolor="#a0a0a0" stroked="f"/>
        </w:pict>
      </w:r>
    </w:p>
    <w:p w14:paraId="4D9A632D" w14:textId="611E5103" w:rsidR="00CE6DC7" w:rsidRPr="00CE6DC7" w:rsidRDefault="00CE6DC7" w:rsidP="00CE6DC7">
      <w:pPr>
        <w:spacing w:after="0"/>
        <w:rPr>
          <w:b/>
          <w:bCs/>
          <w:sz w:val="28"/>
          <w:szCs w:val="28"/>
        </w:rPr>
      </w:pPr>
      <w:r w:rsidRPr="00CE6DC7">
        <w:rPr>
          <w:b/>
          <w:bCs/>
          <w:sz w:val="28"/>
          <w:szCs w:val="28"/>
        </w:rPr>
        <w:lastRenderedPageBreak/>
        <w:t>Independence Takes Practice</w:t>
      </w:r>
    </w:p>
    <w:p w14:paraId="36DB8CCA" w14:textId="77777777" w:rsidR="00CE6DC7" w:rsidRPr="00CE6DC7" w:rsidRDefault="00CE6DC7" w:rsidP="00CE6DC7">
      <w:pPr>
        <w:rPr>
          <w:sz w:val="28"/>
          <w:szCs w:val="28"/>
        </w:rPr>
      </w:pPr>
      <w:r w:rsidRPr="00CE6DC7">
        <w:rPr>
          <w:sz w:val="28"/>
          <w:szCs w:val="28"/>
        </w:rPr>
        <w:t>Independence does not mean completing every task without help. It means understanding your choices, knowing what tools and techniques work for you, and deciding when assistance is useful.</w:t>
      </w:r>
    </w:p>
    <w:p w14:paraId="1FB4FA40" w14:textId="77777777" w:rsidR="00CE6DC7" w:rsidRPr="00CE6DC7" w:rsidRDefault="00CE6DC7" w:rsidP="00CE6DC7">
      <w:pPr>
        <w:rPr>
          <w:sz w:val="28"/>
          <w:szCs w:val="28"/>
        </w:rPr>
      </w:pPr>
      <w:r w:rsidRPr="00CE6DC7">
        <w:rPr>
          <w:sz w:val="28"/>
          <w:szCs w:val="28"/>
        </w:rPr>
        <w:t>Orientation and mobility instruction can help students travel safely and confidently. Independent living skills can include preparing food, organizing clothing, using household appliances, managing a schedule, or completing personal care tasks. Assistive technology may make it easier to read, write, communicate, and find information.</w:t>
      </w:r>
    </w:p>
    <w:p w14:paraId="7CF12D0F" w14:textId="77777777" w:rsidR="00CE6DC7" w:rsidRPr="00CE6DC7" w:rsidRDefault="00CE6DC7" w:rsidP="00CE6DC7">
      <w:pPr>
        <w:rPr>
          <w:sz w:val="28"/>
          <w:szCs w:val="28"/>
        </w:rPr>
      </w:pPr>
      <w:r w:rsidRPr="00CE6DC7">
        <w:rPr>
          <w:sz w:val="28"/>
          <w:szCs w:val="28"/>
        </w:rPr>
        <w:t>Like any other skill, independence improves with practice. Mistakes will happen, and that is okay. Getting turned around in a new building, struggling with an unfamiliar app, or needing more time to complete a task does not mean someone has failed. It is all part of learning.</w:t>
      </w:r>
    </w:p>
    <w:p w14:paraId="4B5A810C" w14:textId="77777777" w:rsidR="00CE6DC7" w:rsidRPr="00CE6DC7" w:rsidRDefault="00CE6DC7" w:rsidP="00CE6DC7">
      <w:pPr>
        <w:rPr>
          <w:sz w:val="28"/>
          <w:szCs w:val="28"/>
        </w:rPr>
      </w:pPr>
      <w:r w:rsidRPr="00CE6DC7">
        <w:rPr>
          <w:sz w:val="28"/>
          <w:szCs w:val="28"/>
        </w:rPr>
        <w:t xml:space="preserve">The goal is not perfection. The goal </w:t>
      </w:r>
      <w:proofErr w:type="gramStart"/>
      <w:r w:rsidRPr="00CE6DC7">
        <w:rPr>
          <w:sz w:val="28"/>
          <w:szCs w:val="28"/>
        </w:rPr>
        <w:t>is</w:t>
      </w:r>
      <w:proofErr w:type="gramEnd"/>
      <w:r w:rsidRPr="00CE6DC7">
        <w:rPr>
          <w:sz w:val="28"/>
          <w:szCs w:val="28"/>
        </w:rPr>
        <w:t xml:space="preserve"> progress.</w:t>
      </w:r>
    </w:p>
    <w:p w14:paraId="6A159913" w14:textId="77777777" w:rsidR="00CE6DC7" w:rsidRPr="00CE6DC7" w:rsidRDefault="00CE6DC7" w:rsidP="00CE6DC7">
      <w:pPr>
        <w:spacing w:after="0"/>
        <w:rPr>
          <w:b/>
          <w:bCs/>
          <w:sz w:val="28"/>
          <w:szCs w:val="28"/>
        </w:rPr>
      </w:pPr>
      <w:r w:rsidRPr="00CE6DC7">
        <w:rPr>
          <w:b/>
          <w:bCs/>
          <w:sz w:val="28"/>
          <w:szCs w:val="28"/>
        </w:rPr>
        <w:t>Building a Stronger Voice</w:t>
      </w:r>
    </w:p>
    <w:p w14:paraId="599E676F" w14:textId="1CBB5272" w:rsidR="00CE6DC7" w:rsidRPr="00CE6DC7" w:rsidRDefault="00505134" w:rsidP="00CE6DC7">
      <w:pPr>
        <w:rPr>
          <w:sz w:val="28"/>
          <w:szCs w:val="28"/>
        </w:rPr>
      </w:pPr>
      <w:r w:rsidRPr="00CE6DC7">
        <w:rPr>
          <w:sz w:val="28"/>
          <w:szCs w:val="28"/>
        </w:rPr>
        <w:t>Self-advocacy</w:t>
      </w:r>
      <w:r w:rsidR="00CE6DC7" w:rsidRPr="00CE6DC7">
        <w:rPr>
          <w:sz w:val="28"/>
          <w:szCs w:val="28"/>
        </w:rPr>
        <w:t xml:space="preserve"> begins with understanding what you need and becoming comfortable explaining it to others.</w:t>
      </w:r>
    </w:p>
    <w:p w14:paraId="2CF2FEFE" w14:textId="77777777" w:rsidR="00CE6DC7" w:rsidRPr="00CE6DC7" w:rsidRDefault="00CE6DC7" w:rsidP="00CE6DC7">
      <w:pPr>
        <w:rPr>
          <w:sz w:val="28"/>
          <w:szCs w:val="28"/>
        </w:rPr>
      </w:pPr>
      <w:r w:rsidRPr="00CE6DC7">
        <w:rPr>
          <w:sz w:val="28"/>
          <w:szCs w:val="28"/>
        </w:rPr>
        <w:t>A student might ask a teacher for an accessible electronic document instead of an image that a screen reader cannot read. Someone attending a community event might ask a presenter to describe the information being shown on a screen. A traveler may explain the best way for a staff member to provide sighted guide assistance.</w:t>
      </w:r>
    </w:p>
    <w:p w14:paraId="012D1ECF" w14:textId="77777777" w:rsidR="00CE6DC7" w:rsidRPr="00CE6DC7" w:rsidRDefault="00CE6DC7" w:rsidP="00CE6DC7">
      <w:pPr>
        <w:rPr>
          <w:sz w:val="28"/>
          <w:szCs w:val="28"/>
        </w:rPr>
      </w:pPr>
      <w:r w:rsidRPr="00CE6DC7">
        <w:rPr>
          <w:sz w:val="28"/>
          <w:szCs w:val="28"/>
        </w:rPr>
        <w:t>These requests are not special treatment. They are ways of creating equal access.</w:t>
      </w:r>
    </w:p>
    <w:p w14:paraId="3B039815" w14:textId="6B0012F8" w:rsidR="00CE6DC7" w:rsidRPr="00CE6DC7" w:rsidRDefault="00CE6DC7" w:rsidP="00CE6DC7">
      <w:pPr>
        <w:rPr>
          <w:sz w:val="28"/>
          <w:szCs w:val="28"/>
        </w:rPr>
      </w:pPr>
      <w:r w:rsidRPr="00CE6DC7">
        <w:rPr>
          <w:sz w:val="28"/>
          <w:szCs w:val="28"/>
        </w:rPr>
        <w:t xml:space="preserve">Young people should have opportunities to practice speaking for themselves while knowing that family members, teachers, and other trusted adults are </w:t>
      </w:r>
      <w:r w:rsidRPr="00CE6DC7">
        <w:rPr>
          <w:sz w:val="28"/>
          <w:szCs w:val="28"/>
        </w:rPr>
        <w:lastRenderedPageBreak/>
        <w:t xml:space="preserve">there to provide support when needed. The more often students use their voices, the more natural </w:t>
      </w:r>
      <w:r w:rsidR="00505134" w:rsidRPr="00CE6DC7">
        <w:rPr>
          <w:sz w:val="28"/>
          <w:szCs w:val="28"/>
        </w:rPr>
        <w:t>self-advocacy</w:t>
      </w:r>
      <w:r w:rsidRPr="00CE6DC7">
        <w:rPr>
          <w:sz w:val="28"/>
          <w:szCs w:val="28"/>
        </w:rPr>
        <w:t xml:space="preserve"> becomes.</w:t>
      </w:r>
    </w:p>
    <w:p w14:paraId="13EE2FE8" w14:textId="7E462DBF" w:rsidR="00CE6DC7" w:rsidRPr="00CE6DC7" w:rsidRDefault="00CE6DC7" w:rsidP="00CE6DC7">
      <w:pPr>
        <w:spacing w:after="0"/>
        <w:rPr>
          <w:b/>
          <w:bCs/>
          <w:sz w:val="28"/>
          <w:szCs w:val="28"/>
        </w:rPr>
      </w:pPr>
      <w:r w:rsidRPr="00CE6DC7">
        <w:rPr>
          <w:b/>
          <w:bCs/>
          <w:sz w:val="28"/>
          <w:szCs w:val="28"/>
        </w:rPr>
        <w:t>Social Skills Matter Too</w:t>
      </w:r>
    </w:p>
    <w:p w14:paraId="33B080CB" w14:textId="77777777" w:rsidR="00CE6DC7" w:rsidRPr="00CE6DC7" w:rsidRDefault="00CE6DC7" w:rsidP="00CE6DC7">
      <w:pPr>
        <w:rPr>
          <w:sz w:val="28"/>
          <w:szCs w:val="28"/>
        </w:rPr>
      </w:pPr>
      <w:r w:rsidRPr="00CE6DC7">
        <w:rPr>
          <w:sz w:val="28"/>
          <w:szCs w:val="28"/>
        </w:rPr>
        <w:t>Success is not only about completing assignments or traveling independently. It is also about building relationships, joining conversations, working with others, and feeling included.</w:t>
      </w:r>
    </w:p>
    <w:p w14:paraId="1549B75A" w14:textId="77777777" w:rsidR="00CE6DC7" w:rsidRPr="00CE6DC7" w:rsidRDefault="00CE6DC7" w:rsidP="00CE6DC7">
      <w:pPr>
        <w:rPr>
          <w:sz w:val="28"/>
          <w:szCs w:val="28"/>
        </w:rPr>
      </w:pPr>
      <w:r w:rsidRPr="00CE6DC7">
        <w:rPr>
          <w:sz w:val="28"/>
          <w:szCs w:val="28"/>
        </w:rPr>
        <w:t>Social skills develop through experience. Attending summer programs, community events, PCB activities, sports, clubs, and family gatherings gives students opportunities to meet new people and try new things.</w:t>
      </w:r>
    </w:p>
    <w:p w14:paraId="480BB5BC" w14:textId="77777777" w:rsidR="00CE6DC7" w:rsidRPr="00CE6DC7" w:rsidRDefault="00CE6DC7" w:rsidP="00CE6DC7">
      <w:pPr>
        <w:rPr>
          <w:sz w:val="28"/>
          <w:szCs w:val="28"/>
        </w:rPr>
      </w:pPr>
      <w:r w:rsidRPr="00CE6DC7">
        <w:rPr>
          <w:sz w:val="28"/>
          <w:szCs w:val="28"/>
        </w:rPr>
        <w:t xml:space="preserve">Sometimes people who have little experience with blindness may not know how to start a conversation or </w:t>
      </w:r>
      <w:proofErr w:type="gramStart"/>
      <w:r w:rsidRPr="00CE6DC7">
        <w:rPr>
          <w:sz w:val="28"/>
          <w:szCs w:val="28"/>
        </w:rPr>
        <w:t>offer assistance</w:t>
      </w:r>
      <w:proofErr w:type="gramEnd"/>
      <w:r w:rsidRPr="00CE6DC7">
        <w:rPr>
          <w:sz w:val="28"/>
          <w:szCs w:val="28"/>
        </w:rPr>
        <w:t xml:space="preserve"> appropriately. A student who introduces themselves, asks a question, joins an activity, or politely explains what they need can help make that interaction more comfortable for everyone.</w:t>
      </w:r>
    </w:p>
    <w:p w14:paraId="0447D66D" w14:textId="77777777" w:rsidR="00CE6DC7" w:rsidRPr="00CE6DC7" w:rsidRDefault="00CE6DC7" w:rsidP="00CE6DC7">
      <w:pPr>
        <w:rPr>
          <w:sz w:val="28"/>
          <w:szCs w:val="28"/>
        </w:rPr>
      </w:pPr>
      <w:r w:rsidRPr="00CE6DC7">
        <w:rPr>
          <w:sz w:val="28"/>
          <w:szCs w:val="28"/>
        </w:rPr>
        <w:t>It should never be the sole responsibility of a person with vision loss to educate the public. Still, everyday conversations can help replace uncertainty with understanding.</w:t>
      </w:r>
    </w:p>
    <w:p w14:paraId="52F9C101" w14:textId="77777777" w:rsidR="00CE6DC7" w:rsidRPr="00CE6DC7" w:rsidRDefault="00CE6DC7" w:rsidP="00CE6DC7">
      <w:pPr>
        <w:spacing w:after="0"/>
        <w:rPr>
          <w:b/>
          <w:bCs/>
          <w:sz w:val="28"/>
          <w:szCs w:val="28"/>
        </w:rPr>
      </w:pPr>
      <w:r w:rsidRPr="00CE6DC7">
        <w:rPr>
          <w:b/>
          <w:bCs/>
          <w:sz w:val="28"/>
          <w:szCs w:val="28"/>
        </w:rPr>
        <w:t>Advocacy Happens When We Show Up</w:t>
      </w:r>
    </w:p>
    <w:p w14:paraId="526E200C" w14:textId="77777777" w:rsidR="00CE6DC7" w:rsidRPr="00CE6DC7" w:rsidRDefault="00CE6DC7" w:rsidP="00CE6DC7">
      <w:pPr>
        <w:rPr>
          <w:sz w:val="28"/>
          <w:szCs w:val="28"/>
        </w:rPr>
      </w:pPr>
      <w:r w:rsidRPr="00CE6DC7">
        <w:rPr>
          <w:sz w:val="28"/>
          <w:szCs w:val="28"/>
        </w:rPr>
        <w:t>Advocacy does not always involve giving a speech, attending a legislative hearing, or leading a formal campaign. Sometimes advocacy simply means being present.</w:t>
      </w:r>
    </w:p>
    <w:p w14:paraId="65D060A5" w14:textId="77777777" w:rsidR="00CE6DC7" w:rsidRPr="00CE6DC7" w:rsidRDefault="00CE6DC7" w:rsidP="00CE6DC7">
      <w:pPr>
        <w:rPr>
          <w:sz w:val="28"/>
          <w:szCs w:val="28"/>
        </w:rPr>
      </w:pPr>
      <w:r w:rsidRPr="00CE6DC7">
        <w:rPr>
          <w:sz w:val="28"/>
          <w:szCs w:val="28"/>
        </w:rPr>
        <w:t>When people who are blind or have low vision attend festivals, visit museums, travel, shop, dine out, volunteer, join community groups, or participate in school activities, they remind others that accessibility and inclusion matter everywhere.</w:t>
      </w:r>
    </w:p>
    <w:p w14:paraId="0618968D" w14:textId="77777777" w:rsidR="00CE6DC7" w:rsidRPr="00CE6DC7" w:rsidRDefault="00CE6DC7" w:rsidP="00CE6DC7">
      <w:pPr>
        <w:rPr>
          <w:sz w:val="28"/>
          <w:szCs w:val="28"/>
        </w:rPr>
      </w:pPr>
      <w:r w:rsidRPr="00CE6DC7">
        <w:rPr>
          <w:sz w:val="28"/>
          <w:szCs w:val="28"/>
        </w:rPr>
        <w:t xml:space="preserve">A student using accessible technology in a classroom may help a teacher better understand why digital accessibility is important. A family asking about </w:t>
      </w:r>
      <w:r w:rsidRPr="00CE6DC7">
        <w:rPr>
          <w:sz w:val="28"/>
          <w:szCs w:val="28"/>
        </w:rPr>
        <w:lastRenderedPageBreak/>
        <w:t>audio description at a local theater may encourage the venue to improve its services. A person using a white cane at a community event may help others become more aware of safe and respectful interactions.</w:t>
      </w:r>
    </w:p>
    <w:p w14:paraId="78545551" w14:textId="77777777" w:rsidR="00CE6DC7" w:rsidRPr="00CE6DC7" w:rsidRDefault="00CE6DC7" w:rsidP="00CE6DC7">
      <w:pPr>
        <w:rPr>
          <w:sz w:val="28"/>
          <w:szCs w:val="28"/>
        </w:rPr>
      </w:pPr>
      <w:r w:rsidRPr="00CE6DC7">
        <w:rPr>
          <w:sz w:val="28"/>
          <w:szCs w:val="28"/>
        </w:rPr>
        <w:t>These moments may feel small, but they can create change. One question can lead to a better policy. One conversation can correct a misunderstanding. One person showing up can make the experience easier for the next person.</w:t>
      </w:r>
    </w:p>
    <w:p w14:paraId="565A0A2C" w14:textId="77777777" w:rsidR="00CE6DC7" w:rsidRPr="00CE6DC7" w:rsidRDefault="00CE6DC7" w:rsidP="00CE6DC7">
      <w:pPr>
        <w:spacing w:after="0"/>
        <w:rPr>
          <w:b/>
          <w:bCs/>
          <w:sz w:val="28"/>
          <w:szCs w:val="28"/>
        </w:rPr>
      </w:pPr>
      <w:r w:rsidRPr="00CE6DC7">
        <w:rPr>
          <w:b/>
          <w:bCs/>
          <w:sz w:val="28"/>
          <w:szCs w:val="28"/>
        </w:rPr>
        <w:t xml:space="preserve">Carrying Summer Lessons </w:t>
      </w:r>
      <w:proofErr w:type="gramStart"/>
      <w:r w:rsidRPr="00CE6DC7">
        <w:rPr>
          <w:b/>
          <w:bCs/>
          <w:sz w:val="28"/>
          <w:szCs w:val="28"/>
        </w:rPr>
        <w:t>Into</w:t>
      </w:r>
      <w:proofErr w:type="gramEnd"/>
      <w:r w:rsidRPr="00CE6DC7">
        <w:rPr>
          <w:b/>
          <w:bCs/>
          <w:sz w:val="28"/>
          <w:szCs w:val="28"/>
        </w:rPr>
        <w:t xml:space="preserve"> the School Year</w:t>
      </w:r>
    </w:p>
    <w:p w14:paraId="57451CAA" w14:textId="77777777" w:rsidR="00CE6DC7" w:rsidRPr="00CE6DC7" w:rsidRDefault="00CE6DC7" w:rsidP="00CE6DC7">
      <w:pPr>
        <w:rPr>
          <w:sz w:val="28"/>
          <w:szCs w:val="28"/>
        </w:rPr>
      </w:pPr>
      <w:r w:rsidRPr="00CE6DC7">
        <w:rPr>
          <w:sz w:val="28"/>
          <w:szCs w:val="28"/>
        </w:rPr>
        <w:t>Summer may be ending, but the learning and advocacy that happened during those months can continue.</w:t>
      </w:r>
    </w:p>
    <w:p w14:paraId="11698811" w14:textId="77777777" w:rsidR="00CE6DC7" w:rsidRPr="00CE6DC7" w:rsidRDefault="00CE6DC7" w:rsidP="00CE6DC7">
      <w:pPr>
        <w:rPr>
          <w:sz w:val="28"/>
          <w:szCs w:val="28"/>
        </w:rPr>
      </w:pPr>
      <w:r w:rsidRPr="00CE6DC7">
        <w:rPr>
          <w:sz w:val="28"/>
          <w:szCs w:val="28"/>
        </w:rPr>
        <w:t>Students can carry their growing confidence into new classrooms, activities, and friendships. Families can continue encouraging independence by allowing young people to make choices, solve problems, and speak for themselves. Schools and communities can listen to those experiences and use them to create more accessible opportunities.</w:t>
      </w:r>
    </w:p>
    <w:p w14:paraId="1895B3A5" w14:textId="77777777" w:rsidR="00CE6DC7" w:rsidRPr="00CE6DC7" w:rsidRDefault="00CE6DC7" w:rsidP="00CE6DC7">
      <w:pPr>
        <w:rPr>
          <w:sz w:val="28"/>
          <w:szCs w:val="28"/>
        </w:rPr>
      </w:pPr>
      <w:r w:rsidRPr="00CE6DC7">
        <w:rPr>
          <w:sz w:val="28"/>
          <w:szCs w:val="28"/>
        </w:rPr>
        <w:t>The lessons learned beyond the classroom are often the ones that stay with us the longest. They teach us how to adjust, communicate, participate, and keep moving forward.</w:t>
      </w:r>
    </w:p>
    <w:p w14:paraId="42196EA6" w14:textId="77777777" w:rsidR="00CE6DC7" w:rsidRPr="00CE6DC7" w:rsidRDefault="00CE6DC7" w:rsidP="00CE6DC7">
      <w:pPr>
        <w:rPr>
          <w:sz w:val="28"/>
          <w:szCs w:val="28"/>
        </w:rPr>
      </w:pPr>
      <w:r w:rsidRPr="00CE6DC7">
        <w:rPr>
          <w:sz w:val="28"/>
          <w:szCs w:val="28"/>
        </w:rPr>
        <w:t xml:space="preserve">Most importantly, they remind </w:t>
      </w:r>
      <w:proofErr w:type="gramStart"/>
      <w:r w:rsidRPr="00CE6DC7">
        <w:rPr>
          <w:sz w:val="28"/>
          <w:szCs w:val="28"/>
        </w:rPr>
        <w:t>us</w:t>
      </w:r>
      <w:proofErr w:type="gramEnd"/>
      <w:r w:rsidRPr="00CE6DC7">
        <w:rPr>
          <w:sz w:val="28"/>
          <w:szCs w:val="28"/>
        </w:rPr>
        <w:t xml:space="preserve"> that advocacy never truly takes a break. Every time we enter a new space, try something different, share our experiences, or help make a community more welcoming, we </w:t>
      </w:r>
      <w:proofErr w:type="gramStart"/>
      <w:r w:rsidRPr="00CE6DC7">
        <w:rPr>
          <w:sz w:val="28"/>
          <w:szCs w:val="28"/>
        </w:rPr>
        <w:t>are creating</w:t>
      </w:r>
      <w:proofErr w:type="gramEnd"/>
      <w:r w:rsidRPr="00CE6DC7">
        <w:rPr>
          <w:sz w:val="28"/>
          <w:szCs w:val="28"/>
        </w:rPr>
        <w:t xml:space="preserve"> opportunities for greater understanding and inclusion.</w:t>
      </w:r>
    </w:p>
    <w:p w14:paraId="64B6A880" w14:textId="77777777" w:rsidR="00CE6DC7" w:rsidRPr="00CE6DC7" w:rsidRDefault="00CE6DC7" w:rsidP="00CE6DC7">
      <w:pPr>
        <w:spacing w:after="0"/>
        <w:rPr>
          <w:sz w:val="28"/>
          <w:szCs w:val="28"/>
        </w:rPr>
      </w:pPr>
      <w:r w:rsidRPr="00CE6DC7">
        <w:rPr>
          <w:sz w:val="28"/>
          <w:szCs w:val="28"/>
        </w:rPr>
        <w:t>Summer may be ending, but there are still plenty of places to go, people to meet, and lessons to learn.</w:t>
      </w:r>
    </w:p>
    <w:p w14:paraId="4BF5C14B" w14:textId="66C3EBD7" w:rsidR="00CE6DC7" w:rsidRDefault="00A67B5C" w:rsidP="00EC0316">
      <w:pPr>
        <w:spacing w:after="0"/>
        <w:rPr>
          <w:sz w:val="28"/>
          <w:szCs w:val="28"/>
        </w:rPr>
      </w:pPr>
      <w:r>
        <w:rPr>
          <w:sz w:val="28"/>
          <w:szCs w:val="28"/>
        </w:rPr>
        <w:pict w14:anchorId="716264DA">
          <v:rect id="_x0000_i1034" style="width:0;height:1.5pt" o:hralign="center" o:hrstd="t" o:hr="t" fillcolor="#a0a0a0" stroked="f"/>
        </w:pict>
      </w:r>
    </w:p>
    <w:p w14:paraId="09AAAB0B" w14:textId="77777777" w:rsidR="00CE6DC7" w:rsidRPr="00EC0316" w:rsidRDefault="00CE6DC7" w:rsidP="00EC0316">
      <w:pPr>
        <w:spacing w:after="0"/>
        <w:rPr>
          <w:sz w:val="25"/>
          <w:szCs w:val="25"/>
        </w:rPr>
      </w:pPr>
      <w:r w:rsidRPr="00EC0316">
        <w:rPr>
          <w:b/>
          <w:bCs/>
          <w:sz w:val="25"/>
          <w:szCs w:val="25"/>
        </w:rPr>
        <w:t>Support PCB and Blind Girl Designs!</w:t>
      </w:r>
    </w:p>
    <w:p w14:paraId="7370752C" w14:textId="1310D59C" w:rsidR="00CE6DC7" w:rsidRPr="00EC0316" w:rsidRDefault="00CE6DC7" w:rsidP="0088738E">
      <w:pPr>
        <w:spacing w:after="0"/>
        <w:rPr>
          <w:sz w:val="25"/>
          <w:szCs w:val="25"/>
        </w:rPr>
      </w:pPr>
      <w:r w:rsidRPr="00EC0316">
        <w:rPr>
          <w:sz w:val="25"/>
          <w:szCs w:val="25"/>
        </w:rPr>
        <w:t>PCB has partnered with Blind Girl Designs for a nationwide fundraiser featuring patriotic apparel and accessories</w:t>
      </w:r>
      <w:r w:rsidR="0088738E" w:rsidRPr="00EC0316">
        <w:rPr>
          <w:sz w:val="25"/>
          <w:szCs w:val="25"/>
        </w:rPr>
        <w:t>.</w:t>
      </w:r>
      <w:r w:rsidRPr="00EC0316">
        <w:rPr>
          <w:sz w:val="25"/>
          <w:szCs w:val="25"/>
        </w:rPr>
        <w:t xml:space="preserve"> A portion of every purchase supports PCB’s mission.</w:t>
      </w:r>
    </w:p>
    <w:p w14:paraId="348A1A92" w14:textId="047C66E8" w:rsidR="00CE6DC7" w:rsidRPr="00EC0316" w:rsidRDefault="0088738E" w:rsidP="0088738E">
      <w:pPr>
        <w:pStyle w:val="ListParagraph"/>
        <w:numPr>
          <w:ilvl w:val="0"/>
          <w:numId w:val="21"/>
        </w:numPr>
        <w:rPr>
          <w:sz w:val="25"/>
          <w:szCs w:val="25"/>
        </w:rPr>
      </w:pPr>
      <w:hyperlink r:id="rId17" w:history="1">
        <w:r w:rsidRPr="00EC0316">
          <w:rPr>
            <w:rStyle w:val="Hyperlink"/>
            <w:sz w:val="25"/>
            <w:szCs w:val="25"/>
          </w:rPr>
          <w:t>https://blindgirldesigns.com/collections/pennsylvania-fundraiser</w:t>
        </w:r>
      </w:hyperlink>
      <w:r w:rsidRPr="00EC0316">
        <w:rPr>
          <w:sz w:val="25"/>
          <w:szCs w:val="25"/>
        </w:rPr>
        <w:t xml:space="preserve"> </w:t>
      </w:r>
    </w:p>
    <w:sectPr w:rsidR="00CE6DC7" w:rsidRPr="00EC0316">
      <w:headerReference w:type="default" r:id="rId18"/>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29656F" w14:textId="77777777" w:rsidR="00A67B5C" w:rsidRDefault="00A67B5C" w:rsidP="00A96ECF">
      <w:pPr>
        <w:spacing w:after="0" w:line="240" w:lineRule="auto"/>
      </w:pPr>
      <w:r>
        <w:separator/>
      </w:r>
    </w:p>
  </w:endnote>
  <w:endnote w:type="continuationSeparator" w:id="0">
    <w:p w14:paraId="7D188870" w14:textId="77777777" w:rsidR="00A67B5C" w:rsidRDefault="00A67B5C" w:rsidP="00A96E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EE35C" w14:textId="77777777" w:rsidR="00A96ECF" w:rsidRPr="009F6A46" w:rsidRDefault="00A96ECF" w:rsidP="00A96ECF">
    <w:pPr>
      <w:tabs>
        <w:tab w:val="center" w:pos="4680"/>
        <w:tab w:val="right" w:pos="9360"/>
      </w:tabs>
      <w:spacing w:after="0" w:line="240" w:lineRule="auto"/>
      <w:rPr>
        <w:b/>
        <w:bCs/>
        <w:sz w:val="18"/>
        <w:szCs w:val="18"/>
      </w:rPr>
    </w:pPr>
    <w:r w:rsidRPr="009F6A46">
      <w:rPr>
        <w:b/>
        <w:bCs/>
        <w:sz w:val="18"/>
        <w:szCs w:val="18"/>
      </w:rPr>
      <w:t>PA Council of the Blind</w:t>
    </w:r>
    <w:r w:rsidRPr="009F6A46">
      <w:rPr>
        <w:b/>
        <w:bCs/>
        <w:sz w:val="18"/>
        <w:szCs w:val="18"/>
      </w:rPr>
      <w:tab/>
    </w:r>
    <w:r w:rsidRPr="009F6A46">
      <w:rPr>
        <w:b/>
        <w:bCs/>
        <w:sz w:val="18"/>
        <w:szCs w:val="18"/>
      </w:rPr>
      <w:tab/>
    </w:r>
  </w:p>
  <w:p w14:paraId="674503DB" w14:textId="77777777" w:rsidR="00A96ECF" w:rsidRPr="009F6A46" w:rsidRDefault="00A96ECF" w:rsidP="00A96ECF">
    <w:pPr>
      <w:tabs>
        <w:tab w:val="center" w:pos="4680"/>
        <w:tab w:val="right" w:pos="9360"/>
      </w:tabs>
      <w:spacing w:after="0" w:line="240" w:lineRule="auto"/>
      <w:rPr>
        <w:sz w:val="18"/>
        <w:szCs w:val="18"/>
      </w:rPr>
    </w:pPr>
    <w:r w:rsidRPr="009F6A46">
      <w:rPr>
        <w:sz w:val="18"/>
        <w:szCs w:val="18"/>
      </w:rPr>
      <w:t>PO Box 68 Volant, PA 16156-0068</w:t>
    </w:r>
    <w:r w:rsidRPr="009F6A46">
      <w:rPr>
        <w:sz w:val="18"/>
        <w:szCs w:val="18"/>
      </w:rPr>
      <w:tab/>
    </w:r>
  </w:p>
  <w:p w14:paraId="5DB1D4AE" w14:textId="4FAA4477" w:rsidR="00A96ECF" w:rsidRPr="009F6A46" w:rsidRDefault="00A96ECF" w:rsidP="00A96ECF">
    <w:pPr>
      <w:tabs>
        <w:tab w:val="center" w:pos="4680"/>
        <w:tab w:val="right" w:pos="9360"/>
      </w:tabs>
      <w:spacing w:after="0" w:line="240" w:lineRule="auto"/>
      <w:rPr>
        <w:sz w:val="18"/>
        <w:szCs w:val="18"/>
      </w:rPr>
    </w:pPr>
    <w:r w:rsidRPr="009F6A46">
      <w:rPr>
        <w:sz w:val="18"/>
        <w:szCs w:val="18"/>
      </w:rPr>
      <w:t>Phone: 717-920-9999 or Toll-free 877-617-7407</w:t>
    </w:r>
    <w:r w:rsidRPr="009F6A46">
      <w:rPr>
        <w:sz w:val="22"/>
        <w:szCs w:val="22"/>
      </w:rPr>
      <w:t xml:space="preserve"> </w:t>
    </w:r>
    <w:proofErr w:type="gramStart"/>
    <w:r w:rsidRPr="009F6A46">
      <w:rPr>
        <w:sz w:val="22"/>
        <w:szCs w:val="22"/>
      </w:rPr>
      <w:tab/>
    </w:r>
    <w:r w:rsidRPr="009F6A46">
      <w:rPr>
        <w:sz w:val="22"/>
        <w:szCs w:val="22"/>
      </w:rPr>
      <w:tab/>
    </w:r>
    <w:r w:rsidR="007C10AF" w:rsidRPr="009F6A46">
      <w:rPr>
        <w:sz w:val="18"/>
        <w:szCs w:val="18"/>
      </w:rPr>
      <w:t xml:space="preserve">X: </w:t>
    </w:r>
    <w:r w:rsidR="007C10AF">
      <w:rPr>
        <w:sz w:val="18"/>
        <w:szCs w:val="18"/>
      </w:rPr>
      <w:t>@</w:t>
    </w:r>
    <w:proofErr w:type="gramEnd"/>
    <w:r w:rsidR="007C10AF" w:rsidRPr="009F6A46">
      <w:rPr>
        <w:sz w:val="18"/>
        <w:szCs w:val="18"/>
      </w:rPr>
      <w:t>pcb_advocate</w:t>
    </w:r>
  </w:p>
  <w:p w14:paraId="0A38F52D" w14:textId="381C91F5" w:rsidR="00A96ECF" w:rsidRPr="009F6A46" w:rsidRDefault="00A96ECF" w:rsidP="00A96ECF">
    <w:pPr>
      <w:tabs>
        <w:tab w:val="center" w:pos="4680"/>
        <w:tab w:val="right" w:pos="9360"/>
      </w:tabs>
      <w:spacing w:after="0" w:line="240" w:lineRule="auto"/>
      <w:rPr>
        <w:sz w:val="18"/>
        <w:szCs w:val="18"/>
      </w:rPr>
    </w:pPr>
    <w:r w:rsidRPr="009F6A46">
      <w:rPr>
        <w:sz w:val="18"/>
        <w:szCs w:val="18"/>
      </w:rPr>
      <w:t>Fax: 717-920-9988</w:t>
    </w:r>
    <w:r w:rsidR="007C10AF">
      <w:rPr>
        <w:sz w:val="18"/>
        <w:szCs w:val="18"/>
      </w:rPr>
      <w:tab/>
    </w:r>
    <w:r w:rsidR="007C10AF">
      <w:rPr>
        <w:sz w:val="18"/>
        <w:szCs w:val="18"/>
      </w:rPr>
      <w:tab/>
    </w:r>
    <w:r w:rsidR="007C10AF" w:rsidRPr="009F6A46">
      <w:rPr>
        <w:sz w:val="18"/>
        <w:szCs w:val="18"/>
      </w:rPr>
      <w:t>Facebook</w:t>
    </w:r>
    <w:r w:rsidR="007C10AF">
      <w:rPr>
        <w:sz w:val="18"/>
        <w:szCs w:val="18"/>
      </w:rPr>
      <w:t>:</w:t>
    </w:r>
    <w:r w:rsidR="007C10AF" w:rsidRPr="009F6A46">
      <w:rPr>
        <w:sz w:val="18"/>
        <w:szCs w:val="18"/>
      </w:rPr>
      <w:t xml:space="preserve"> </w:t>
    </w:r>
    <w:r w:rsidR="007C10AF">
      <w:rPr>
        <w:sz w:val="18"/>
        <w:szCs w:val="18"/>
      </w:rPr>
      <w:t>@</w:t>
    </w:r>
    <w:r w:rsidR="007C10AF" w:rsidRPr="009F6A46">
      <w:rPr>
        <w:sz w:val="18"/>
        <w:szCs w:val="18"/>
      </w:rPr>
      <w:t>PACounciloftheBlind</w:t>
    </w:r>
  </w:p>
  <w:p w14:paraId="65A7A55F" w14:textId="1FAA0EF6" w:rsidR="00A96ECF" w:rsidRPr="00A96ECF" w:rsidRDefault="00A96ECF" w:rsidP="00A96ECF">
    <w:pPr>
      <w:tabs>
        <w:tab w:val="center" w:pos="4680"/>
        <w:tab w:val="right" w:pos="9360"/>
      </w:tabs>
      <w:spacing w:after="0" w:line="240" w:lineRule="auto"/>
      <w:rPr>
        <w:sz w:val="18"/>
        <w:szCs w:val="18"/>
      </w:rPr>
    </w:pPr>
    <w:r w:rsidRPr="009F6A46">
      <w:rPr>
        <w:sz w:val="18"/>
        <w:szCs w:val="18"/>
      </w:rPr>
      <w:t xml:space="preserve">E-mail: </w:t>
    </w:r>
    <w:hyperlink r:id="rId1" w:history="1">
      <w:r w:rsidRPr="009F6A46">
        <w:rPr>
          <w:color w:val="467886" w:themeColor="hyperlink"/>
          <w:sz w:val="18"/>
          <w:szCs w:val="18"/>
          <w:u w:val="single"/>
        </w:rPr>
        <w:t>pcboffice@pcb1.org</w:t>
      </w:r>
    </w:hyperlink>
    <w:r w:rsidRPr="009F6A46">
      <w:rPr>
        <w:sz w:val="18"/>
        <w:szCs w:val="18"/>
      </w:rPr>
      <w:tab/>
    </w:r>
    <w:r w:rsidRPr="009F6A46">
      <w:rPr>
        <w:sz w:val="18"/>
        <w:szCs w:val="18"/>
      </w:rPr>
      <w:tab/>
      <w:t>Mastodon</w:t>
    </w:r>
    <w:r w:rsidR="007C10AF">
      <w:rPr>
        <w:sz w:val="18"/>
        <w:szCs w:val="18"/>
      </w:rPr>
      <w:t>: @PACounciloftheBlind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024BB9" w14:textId="77777777" w:rsidR="00A67B5C" w:rsidRDefault="00A67B5C" w:rsidP="00A96ECF">
      <w:pPr>
        <w:spacing w:after="0" w:line="240" w:lineRule="auto"/>
      </w:pPr>
      <w:r>
        <w:separator/>
      </w:r>
    </w:p>
  </w:footnote>
  <w:footnote w:type="continuationSeparator" w:id="0">
    <w:p w14:paraId="41704983" w14:textId="77777777" w:rsidR="00A67B5C" w:rsidRDefault="00A67B5C" w:rsidP="00A96E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D52EE" w14:textId="77777777" w:rsidR="00A96ECF" w:rsidRPr="009F6A46" w:rsidRDefault="00A96ECF" w:rsidP="00A96ECF">
    <w:pPr>
      <w:tabs>
        <w:tab w:val="center" w:pos="4680"/>
        <w:tab w:val="right" w:pos="9360"/>
      </w:tabs>
      <w:spacing w:after="0" w:line="240" w:lineRule="auto"/>
      <w:rPr>
        <w:b/>
        <w:bCs/>
        <w:sz w:val="22"/>
        <w:szCs w:val="22"/>
        <w:u w:val="single"/>
      </w:rPr>
    </w:pPr>
    <w:r w:rsidRPr="009F6A46">
      <w:rPr>
        <w:b/>
        <w:bCs/>
        <w:sz w:val="22"/>
        <w:szCs w:val="22"/>
        <w:u w:val="single"/>
      </w:rPr>
      <w:t>Pennsylvania Council of the Blind</w:t>
    </w:r>
  </w:p>
  <w:p w14:paraId="0763593E" w14:textId="77777777" w:rsidR="00A96ECF" w:rsidRPr="009F6A46" w:rsidRDefault="00A96ECF" w:rsidP="00A96ECF">
    <w:pPr>
      <w:tabs>
        <w:tab w:val="center" w:pos="4680"/>
        <w:tab w:val="left" w:pos="5205"/>
      </w:tabs>
      <w:spacing w:after="0" w:line="240" w:lineRule="auto"/>
      <w:rPr>
        <w:sz w:val="22"/>
        <w:szCs w:val="22"/>
      </w:rPr>
    </w:pPr>
    <w:r w:rsidRPr="009F6A46">
      <w:rPr>
        <w:sz w:val="22"/>
        <w:szCs w:val="22"/>
      </w:rPr>
      <w:t>A peer network of people impacted by vision loss.</w:t>
    </w:r>
    <w:r w:rsidRPr="009F6A46">
      <w:rPr>
        <w:sz w:val="22"/>
        <w:szCs w:val="22"/>
      </w:rPr>
      <w:tab/>
    </w:r>
  </w:p>
  <w:p w14:paraId="09635ED7" w14:textId="77777777" w:rsidR="00A96ECF" w:rsidRPr="009F6A46" w:rsidRDefault="00A96ECF" w:rsidP="00A96ECF">
    <w:pPr>
      <w:tabs>
        <w:tab w:val="center" w:pos="4680"/>
        <w:tab w:val="left" w:pos="5205"/>
      </w:tabs>
      <w:spacing w:after="0" w:line="240" w:lineRule="auto"/>
      <w:rPr>
        <w:sz w:val="22"/>
        <w:szCs w:val="22"/>
      </w:rPr>
    </w:pPr>
  </w:p>
  <w:p w14:paraId="7AFCA60F" w14:textId="0812DCE5" w:rsidR="00A96ECF" w:rsidRPr="00A96ECF" w:rsidRDefault="00A96ECF" w:rsidP="00A96ECF">
    <w:pPr>
      <w:spacing w:line="259" w:lineRule="auto"/>
      <w:rPr>
        <w:b/>
        <w:bCs/>
        <w:sz w:val="22"/>
        <w:szCs w:val="22"/>
        <w:u w:val="single"/>
      </w:rPr>
    </w:pPr>
    <w:r w:rsidRPr="009F6A46">
      <w:rPr>
        <w:b/>
        <w:bCs/>
        <w:sz w:val="22"/>
        <w:szCs w:val="22"/>
        <w:u w:val="single"/>
      </w:rPr>
      <w:t>PCB’s SPARK: The Newsletter for Igniting Ideas</w:t>
    </w:r>
    <w:r w:rsidRPr="009F6A46">
      <w:rPr>
        <w:b/>
        <w:bCs/>
        <w:sz w:val="22"/>
        <w:szCs w:val="22"/>
      </w:rPr>
      <w:tab/>
    </w:r>
    <w:r w:rsidRPr="009F6A46">
      <w:rPr>
        <w:b/>
        <w:bCs/>
        <w:sz w:val="22"/>
        <w:szCs w:val="22"/>
      </w:rPr>
      <w:tab/>
    </w:r>
    <w:r w:rsidRPr="009F6A46">
      <w:rPr>
        <w:b/>
        <w:bCs/>
        <w:sz w:val="22"/>
        <w:szCs w:val="22"/>
      </w:rPr>
      <w:tab/>
    </w:r>
    <w:r w:rsidRPr="009F6A46">
      <w:rPr>
        <w:b/>
        <w:bCs/>
        <w:sz w:val="22"/>
        <w:szCs w:val="22"/>
      </w:rPr>
      <w:tab/>
    </w:r>
    <w:r w:rsidR="004273CA">
      <w:rPr>
        <w:b/>
        <w:bCs/>
        <w:sz w:val="22"/>
        <w:szCs w:val="22"/>
      </w:rPr>
      <w:t>Back to School</w:t>
    </w:r>
    <w:r>
      <w:rPr>
        <w:b/>
        <w:bCs/>
        <w:sz w:val="22"/>
        <w:szCs w:val="22"/>
      </w:rPr>
      <w:t xml:space="preserve"> 202</w:t>
    </w:r>
    <w:r w:rsidR="004273CA">
      <w:rPr>
        <w:b/>
        <w:bCs/>
        <w:sz w:val="22"/>
        <w:szCs w:val="22"/>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E56D5"/>
    <w:multiLevelType w:val="hybridMultilevel"/>
    <w:tmpl w:val="D5D29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1D0840"/>
    <w:multiLevelType w:val="multilevel"/>
    <w:tmpl w:val="4514A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637422"/>
    <w:multiLevelType w:val="multilevel"/>
    <w:tmpl w:val="3EF25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BB55A2"/>
    <w:multiLevelType w:val="multilevel"/>
    <w:tmpl w:val="E78A4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C93433"/>
    <w:multiLevelType w:val="multilevel"/>
    <w:tmpl w:val="6C6E5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830E2D"/>
    <w:multiLevelType w:val="multilevel"/>
    <w:tmpl w:val="ED402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D8248D"/>
    <w:multiLevelType w:val="multilevel"/>
    <w:tmpl w:val="EE387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3A7A81"/>
    <w:multiLevelType w:val="multilevel"/>
    <w:tmpl w:val="D5722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C8113D"/>
    <w:multiLevelType w:val="multilevel"/>
    <w:tmpl w:val="27904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C068DA"/>
    <w:multiLevelType w:val="hybridMultilevel"/>
    <w:tmpl w:val="92E27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566FFB"/>
    <w:multiLevelType w:val="multilevel"/>
    <w:tmpl w:val="A3266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896006"/>
    <w:multiLevelType w:val="multilevel"/>
    <w:tmpl w:val="1E0E5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1E4511"/>
    <w:multiLevelType w:val="multilevel"/>
    <w:tmpl w:val="B07E7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D82E5E"/>
    <w:multiLevelType w:val="multilevel"/>
    <w:tmpl w:val="1C1CC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7106E71"/>
    <w:multiLevelType w:val="multilevel"/>
    <w:tmpl w:val="4850A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7C02905"/>
    <w:multiLevelType w:val="multilevel"/>
    <w:tmpl w:val="DF6A8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AD72330"/>
    <w:multiLevelType w:val="multilevel"/>
    <w:tmpl w:val="330E2F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D960E8C"/>
    <w:multiLevelType w:val="multilevel"/>
    <w:tmpl w:val="66C40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DB4012D"/>
    <w:multiLevelType w:val="multilevel"/>
    <w:tmpl w:val="B85EA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3F33001"/>
    <w:multiLevelType w:val="hybridMultilevel"/>
    <w:tmpl w:val="A62A0F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F436F5C"/>
    <w:multiLevelType w:val="multilevel"/>
    <w:tmpl w:val="E06C3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04207065">
    <w:abstractNumId w:val="7"/>
  </w:num>
  <w:num w:numId="2" w16cid:durableId="182598378">
    <w:abstractNumId w:val="3"/>
  </w:num>
  <w:num w:numId="3" w16cid:durableId="639187330">
    <w:abstractNumId w:val="17"/>
  </w:num>
  <w:num w:numId="4" w16cid:durableId="62026464">
    <w:abstractNumId w:val="18"/>
  </w:num>
  <w:num w:numId="5" w16cid:durableId="846404994">
    <w:abstractNumId w:val="11"/>
  </w:num>
  <w:num w:numId="6" w16cid:durableId="799421477">
    <w:abstractNumId w:val="12"/>
  </w:num>
  <w:num w:numId="7" w16cid:durableId="261188438">
    <w:abstractNumId w:val="2"/>
  </w:num>
  <w:num w:numId="8" w16cid:durableId="2080669178">
    <w:abstractNumId w:val="20"/>
  </w:num>
  <w:num w:numId="9" w16cid:durableId="888301512">
    <w:abstractNumId w:val="8"/>
  </w:num>
  <w:num w:numId="10" w16cid:durableId="665742071">
    <w:abstractNumId w:val="13"/>
  </w:num>
  <w:num w:numId="11" w16cid:durableId="698746654">
    <w:abstractNumId w:val="15"/>
  </w:num>
  <w:num w:numId="12" w16cid:durableId="443305509">
    <w:abstractNumId w:val="14"/>
  </w:num>
  <w:num w:numId="13" w16cid:durableId="2066172275">
    <w:abstractNumId w:val="10"/>
  </w:num>
  <w:num w:numId="14" w16cid:durableId="569656748">
    <w:abstractNumId w:val="1"/>
  </w:num>
  <w:num w:numId="15" w16cid:durableId="1979188983">
    <w:abstractNumId w:val="6"/>
  </w:num>
  <w:num w:numId="16" w16cid:durableId="1071778530">
    <w:abstractNumId w:val="16"/>
  </w:num>
  <w:num w:numId="17" w16cid:durableId="984317640">
    <w:abstractNumId w:val="5"/>
  </w:num>
  <w:num w:numId="18" w16cid:durableId="1568882875">
    <w:abstractNumId w:val="4"/>
  </w:num>
  <w:num w:numId="19" w16cid:durableId="126557559">
    <w:abstractNumId w:val="0"/>
  </w:num>
  <w:num w:numId="20" w16cid:durableId="650212444">
    <w:abstractNumId w:val="9"/>
  </w:num>
  <w:num w:numId="21" w16cid:durableId="11576005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ECF"/>
    <w:rsid w:val="00024B99"/>
    <w:rsid w:val="0003367D"/>
    <w:rsid w:val="0008607D"/>
    <w:rsid w:val="00111B15"/>
    <w:rsid w:val="00172D83"/>
    <w:rsid w:val="002F2829"/>
    <w:rsid w:val="0034678D"/>
    <w:rsid w:val="003A335C"/>
    <w:rsid w:val="004273CA"/>
    <w:rsid w:val="00427E3B"/>
    <w:rsid w:val="004A6A13"/>
    <w:rsid w:val="00505134"/>
    <w:rsid w:val="00545FF0"/>
    <w:rsid w:val="005551E2"/>
    <w:rsid w:val="00571C53"/>
    <w:rsid w:val="00581E2D"/>
    <w:rsid w:val="00592642"/>
    <w:rsid w:val="005B3FB5"/>
    <w:rsid w:val="005F1ED3"/>
    <w:rsid w:val="006B329A"/>
    <w:rsid w:val="0073385D"/>
    <w:rsid w:val="0075043F"/>
    <w:rsid w:val="007C10AF"/>
    <w:rsid w:val="007C1A11"/>
    <w:rsid w:val="0088738E"/>
    <w:rsid w:val="009638CC"/>
    <w:rsid w:val="009C19E4"/>
    <w:rsid w:val="00A251AE"/>
    <w:rsid w:val="00A543F2"/>
    <w:rsid w:val="00A67B5C"/>
    <w:rsid w:val="00A96ECF"/>
    <w:rsid w:val="00B31501"/>
    <w:rsid w:val="00B43AFF"/>
    <w:rsid w:val="00BA4DB8"/>
    <w:rsid w:val="00BF0C6B"/>
    <w:rsid w:val="00BF7D78"/>
    <w:rsid w:val="00C55195"/>
    <w:rsid w:val="00CE6DC7"/>
    <w:rsid w:val="00DD2224"/>
    <w:rsid w:val="00E42BAD"/>
    <w:rsid w:val="00EC01C4"/>
    <w:rsid w:val="00EC0316"/>
    <w:rsid w:val="00EF7281"/>
    <w:rsid w:val="00F439D2"/>
    <w:rsid w:val="00FF65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7FDAEE"/>
  <w15:chartTrackingRefBased/>
  <w15:docId w15:val="{923D2D8C-B2CB-4982-8D3C-A3E97A31F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6E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96E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96E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6E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6E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6E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6E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6E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6E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6E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6E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6E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6E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6E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6E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6E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6E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6ECF"/>
    <w:rPr>
      <w:rFonts w:eastAsiaTheme="majorEastAsia" w:cstheme="majorBidi"/>
      <w:color w:val="272727" w:themeColor="text1" w:themeTint="D8"/>
    </w:rPr>
  </w:style>
  <w:style w:type="paragraph" w:styleId="Title">
    <w:name w:val="Title"/>
    <w:basedOn w:val="Normal"/>
    <w:next w:val="Normal"/>
    <w:link w:val="TitleChar"/>
    <w:uiPriority w:val="10"/>
    <w:qFormat/>
    <w:rsid w:val="00A96E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6E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6E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6E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6ECF"/>
    <w:pPr>
      <w:spacing w:before="160"/>
      <w:jc w:val="center"/>
    </w:pPr>
    <w:rPr>
      <w:i/>
      <w:iCs/>
      <w:color w:val="404040" w:themeColor="text1" w:themeTint="BF"/>
    </w:rPr>
  </w:style>
  <w:style w:type="character" w:customStyle="1" w:styleId="QuoteChar">
    <w:name w:val="Quote Char"/>
    <w:basedOn w:val="DefaultParagraphFont"/>
    <w:link w:val="Quote"/>
    <w:uiPriority w:val="29"/>
    <w:rsid w:val="00A96ECF"/>
    <w:rPr>
      <w:i/>
      <w:iCs/>
      <w:color w:val="404040" w:themeColor="text1" w:themeTint="BF"/>
    </w:rPr>
  </w:style>
  <w:style w:type="paragraph" w:styleId="ListParagraph">
    <w:name w:val="List Paragraph"/>
    <w:basedOn w:val="Normal"/>
    <w:uiPriority w:val="34"/>
    <w:qFormat/>
    <w:rsid w:val="00A96ECF"/>
    <w:pPr>
      <w:ind w:left="720"/>
      <w:contextualSpacing/>
    </w:pPr>
  </w:style>
  <w:style w:type="character" w:styleId="IntenseEmphasis">
    <w:name w:val="Intense Emphasis"/>
    <w:basedOn w:val="DefaultParagraphFont"/>
    <w:uiPriority w:val="21"/>
    <w:qFormat/>
    <w:rsid w:val="00A96ECF"/>
    <w:rPr>
      <w:i/>
      <w:iCs/>
      <w:color w:val="0F4761" w:themeColor="accent1" w:themeShade="BF"/>
    </w:rPr>
  </w:style>
  <w:style w:type="paragraph" w:styleId="IntenseQuote">
    <w:name w:val="Intense Quote"/>
    <w:basedOn w:val="Normal"/>
    <w:next w:val="Normal"/>
    <w:link w:val="IntenseQuoteChar"/>
    <w:uiPriority w:val="30"/>
    <w:qFormat/>
    <w:rsid w:val="00A96E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6ECF"/>
    <w:rPr>
      <w:i/>
      <w:iCs/>
      <w:color w:val="0F4761" w:themeColor="accent1" w:themeShade="BF"/>
    </w:rPr>
  </w:style>
  <w:style w:type="character" w:styleId="IntenseReference">
    <w:name w:val="Intense Reference"/>
    <w:basedOn w:val="DefaultParagraphFont"/>
    <w:uiPriority w:val="32"/>
    <w:qFormat/>
    <w:rsid w:val="00A96ECF"/>
    <w:rPr>
      <w:b/>
      <w:bCs/>
      <w:smallCaps/>
      <w:color w:val="0F4761" w:themeColor="accent1" w:themeShade="BF"/>
      <w:spacing w:val="5"/>
    </w:rPr>
  </w:style>
  <w:style w:type="paragraph" w:styleId="Header">
    <w:name w:val="header"/>
    <w:basedOn w:val="Normal"/>
    <w:link w:val="HeaderChar"/>
    <w:uiPriority w:val="99"/>
    <w:unhideWhenUsed/>
    <w:rsid w:val="00A96E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6ECF"/>
  </w:style>
  <w:style w:type="paragraph" w:styleId="Footer">
    <w:name w:val="footer"/>
    <w:basedOn w:val="Normal"/>
    <w:link w:val="FooterChar"/>
    <w:uiPriority w:val="99"/>
    <w:unhideWhenUsed/>
    <w:rsid w:val="00A96E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6ECF"/>
  </w:style>
  <w:style w:type="paragraph" w:styleId="NormalWeb">
    <w:name w:val="Normal (Web)"/>
    <w:basedOn w:val="Normal"/>
    <w:uiPriority w:val="99"/>
    <w:semiHidden/>
    <w:unhideWhenUsed/>
    <w:rsid w:val="00A251AE"/>
    <w:rPr>
      <w:rFonts w:ascii="Times New Roman" w:hAnsi="Times New Roman" w:cs="Times New Roman"/>
    </w:rPr>
  </w:style>
  <w:style w:type="character" w:styleId="Hyperlink">
    <w:name w:val="Hyperlink"/>
    <w:basedOn w:val="DefaultParagraphFont"/>
    <w:uiPriority w:val="99"/>
    <w:unhideWhenUsed/>
    <w:rsid w:val="00DD2224"/>
    <w:rPr>
      <w:color w:val="467886" w:themeColor="hyperlink"/>
      <w:u w:val="single"/>
    </w:rPr>
  </w:style>
  <w:style w:type="character" w:styleId="UnresolvedMention">
    <w:name w:val="Unresolved Mention"/>
    <w:basedOn w:val="DefaultParagraphFont"/>
    <w:uiPriority w:val="99"/>
    <w:semiHidden/>
    <w:unhideWhenUsed/>
    <w:rsid w:val="00DD22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attan.net/" TargetMode="External"/><Relationship Id="rId13" Type="http://schemas.openxmlformats.org/officeDocument/2006/relationships/hyperlink" Target="http://www.pa.gov/agencies/dhs/resources/for-residents/homeless-assistance"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www.pa211.org/homelessness-resources" TargetMode="External"/><Relationship Id="rId17" Type="http://schemas.openxmlformats.org/officeDocument/2006/relationships/hyperlink" Target="https://blindgirldesigns.com/collections/pennsylvania-fundraiser" TargetMode="External"/><Relationship Id="rId2" Type="http://schemas.openxmlformats.org/officeDocument/2006/relationships/styles" Target="styles.xml"/><Relationship Id="rId16" Type="http://schemas.openxmlformats.org/officeDocument/2006/relationships/hyperlink" Target="http://www.pcb1.org"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image" Target="media/image3.jpeg"/><Relationship Id="rId10" Type="http://schemas.openxmlformats.org/officeDocument/2006/relationships/hyperlink" Target="http://www.pa.gov/agencies/education"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paiu.org/" TargetMode="External"/><Relationship Id="rId14" Type="http://schemas.openxmlformats.org/officeDocument/2006/relationships/hyperlink" Target="https://housingalliancepa.org/"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pcboffice@pcb1.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12</Pages>
  <Words>2982</Words>
  <Characters>16943</Characters>
  <Application>Microsoft Office Word</Application>
  <DocSecurity>0</DocSecurity>
  <Lines>394</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Thadeus Graham</dc:creator>
  <cp:keywords/>
  <dc:description/>
  <cp:lastModifiedBy>Thadeus Graham</cp:lastModifiedBy>
  <cp:revision>18</cp:revision>
  <dcterms:created xsi:type="dcterms:W3CDTF">2026-08-18T14:25:00Z</dcterms:created>
  <dcterms:modified xsi:type="dcterms:W3CDTF">2026-08-24T15:02:00Z</dcterms:modified>
</cp:coreProperties>
</file>